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asciiTheme="minorHAnsi" w:cstheme="minorHAnsi" w:hAnsiTheme="minorHAnsi"/>
          <w:b/>
          <w:b/>
          <w:color w:val="174EA1"/>
          <w:sz w:val="44"/>
          <w:szCs w:val="44"/>
        </w:rPr>
      </w:pPr>
      <w:r>
        <w:drawing>
          <wp:anchor behindDoc="0" distT="0" distB="0" distL="0" distR="0" simplePos="0" locked="0" layoutInCell="0" allowOverlap="1" relativeHeight="3">
            <wp:simplePos x="0" y="0"/>
            <wp:positionH relativeFrom="column">
              <wp:posOffset>130175</wp:posOffset>
            </wp:positionH>
            <wp:positionV relativeFrom="paragraph">
              <wp:posOffset>11430</wp:posOffset>
            </wp:positionV>
            <wp:extent cx="660400" cy="721360"/>
            <wp:effectExtent l="0" t="0" r="0" b="0"/>
            <wp:wrapNone/>
            <wp:docPr id="1" name="Picture 2" descr="EYE%20OPP%20TRAI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YE%20OPP%20TRAINBLUE"/>
                    <pic:cNvPicPr>
                      <a:picLocks noChangeAspect="1" noChangeArrowheads="1"/>
                    </pic:cNvPicPr>
                  </pic:nvPicPr>
                  <pic:blipFill>
                    <a:blip r:embed="rId2"/>
                    <a:stretch>
                      <a:fillRect/>
                    </a:stretch>
                  </pic:blipFill>
                  <pic:spPr bwMode="auto">
                    <a:xfrm>
                      <a:off x="0" y="0"/>
                      <a:ext cx="660400" cy="721360"/>
                    </a:xfrm>
                    <a:prstGeom prst="rect">
                      <a:avLst/>
                    </a:prstGeom>
                  </pic:spPr>
                </pic:pic>
              </a:graphicData>
            </a:graphic>
          </wp:anchor>
        </w:drawing>
      </w:r>
      <w:r>
        <w:rPr>
          <w:rFonts w:cs="Calibri" w:cstheme="minorHAnsi"/>
          <w:b/>
          <w:color w:val="174EA1"/>
          <w:sz w:val="44"/>
          <w:szCs w:val="44"/>
        </w:rPr>
        <w:t>E</w:t>
      </w:r>
      <w:r>
        <w:rPr>
          <w:rFonts w:cs="Calibri" w:cstheme="minorHAnsi"/>
          <w:b/>
          <w:color w:val="174EA1"/>
          <w:sz w:val="44"/>
          <w:szCs w:val="44"/>
        </w:rPr>
        <w:t>YE OPPORTUNITY GROUP</w:t>
      </w:r>
    </w:p>
    <w:p>
      <w:pPr>
        <w:pStyle w:val="Normal"/>
        <w:jc w:val="center"/>
        <w:rPr>
          <w:rFonts w:ascii="Calibri" w:hAnsi="Calibri" w:cs="Calibri" w:asciiTheme="minorHAnsi" w:cstheme="minorHAnsi" w:hAnsiTheme="minorHAnsi"/>
          <w:b/>
          <w:b/>
          <w:color w:val="174EA1"/>
          <w:sz w:val="32"/>
          <w:szCs w:val="32"/>
        </w:rPr>
      </w:pPr>
      <w:r>
        <w:rPr>
          <w:rFonts w:cs="Calibri" w:cstheme="minorHAnsi"/>
          <w:b/>
          <w:color w:val="174EA1"/>
          <w:sz w:val="32"/>
          <w:szCs w:val="32"/>
        </w:rPr>
        <w:t>26 CASTLETON WAY, EYE, SUFFOLK IP23 7BH</w:t>
      </w:r>
    </w:p>
    <w:p>
      <w:pPr>
        <w:pStyle w:val="Normal"/>
        <w:jc w:val="center"/>
        <w:rPr>
          <w:rFonts w:ascii="Calibri" w:hAnsi="Calibri" w:cs="Calibri" w:asciiTheme="minorHAnsi" w:cstheme="minorHAnsi" w:hAnsiTheme="minorHAnsi"/>
          <w:b/>
          <w:b/>
          <w:color w:val="174EA1"/>
          <w:sz w:val="32"/>
          <w:szCs w:val="32"/>
        </w:rPr>
      </w:pPr>
      <w:r>
        <w:rPr>
          <w:rFonts w:cs="Calibri" w:cstheme="minorHAnsi"/>
          <w:b/>
          <w:color w:val="174EA1"/>
          <w:sz w:val="32"/>
          <w:szCs w:val="32"/>
        </w:rPr>
        <w:t>Tel: 01379 870975</w:t>
      </w:r>
    </w:p>
    <w:p>
      <w:pPr>
        <w:pStyle w:val="Normal"/>
        <w:jc w:val="center"/>
        <w:rPr>
          <w:rFonts w:ascii="Calibri" w:hAnsi="Calibri" w:cs="Calibri" w:asciiTheme="minorHAnsi" w:cstheme="minorHAnsi" w:hAnsiTheme="minorHAnsi"/>
          <w:b/>
          <w:b/>
          <w:color w:val="174EA1"/>
        </w:rPr>
      </w:pPr>
      <w:r>
        <w:rPr>
          <w:rFonts w:cs="Calibri" w:cstheme="minorHAnsi"/>
          <w:b/>
          <w:color w:val="174EA1"/>
        </w:rPr>
        <w:t xml:space="preserve">email: </w:t>
      </w:r>
      <w:hyperlink r:id="rId3">
        <w:r>
          <w:rPr>
            <w:rFonts w:cs="Calibri" w:cstheme="minorHAnsi"/>
            <w:b/>
            <w:color w:val="174EA1"/>
            <w:u w:val="single"/>
          </w:rPr>
          <w:t>eyeopportunitygroup@btconnect.com</w:t>
        </w:r>
      </w:hyperlink>
    </w:p>
    <w:p>
      <w:pPr>
        <w:pStyle w:val="Normal"/>
        <w:spacing w:before="120" w:after="0"/>
        <w:jc w:val="center"/>
        <w:rPr>
          <w:b/>
          <w:b/>
          <w:bCs/>
          <w:color w:val="174EA1"/>
          <w:sz w:val="18"/>
          <w:szCs w:val="18"/>
        </w:rPr>
      </w:pPr>
      <w:r>
        <w:rPr>
          <w:b/>
          <w:bCs/>
          <w:color w:val="174EA1"/>
          <w:sz w:val="18"/>
          <w:szCs w:val="18"/>
        </w:rPr>
        <w:t>Registered Charity Number 287907</w:t>
      </w:r>
    </w:p>
    <w:p>
      <w:pPr>
        <w:pStyle w:val="Normal"/>
        <w:jc w:val="center"/>
        <w:rPr>
          <w:rFonts w:ascii="Arial" w:hAnsi="Arial" w:cs="Arial"/>
          <w:b/>
          <w:b/>
          <w:bCs/>
          <w:color w:val="0000FF"/>
          <w:sz w:val="28"/>
          <w:szCs w:val="28"/>
        </w:rPr>
      </w:pPr>
      <w:r>
        <w:rPr>
          <w:rFonts w:cs="Arial" w:ascii="Arial" w:hAnsi="Arial"/>
          <w:b/>
          <w:bCs/>
          <w:color w:val="0000FF"/>
          <w:sz w:val="28"/>
          <w:szCs w:val="28"/>
        </w:rPr>
      </w:r>
    </w:p>
    <w:p>
      <w:pPr>
        <w:pStyle w:val="Normal"/>
        <w:ind w:left="850" w:hanging="0"/>
        <w:jc w:val="center"/>
        <w:rPr>
          <w:rFonts w:ascii="Arial" w:hAnsi="Arial" w:cs="Arial"/>
          <w:b/>
          <w:b/>
          <w:bCs/>
          <w:sz w:val="32"/>
          <w:szCs w:val="32"/>
        </w:rPr>
      </w:pPr>
      <w:r>
        <w:rPr>
          <w:rFonts w:cs="Arial" w:ascii="Arial" w:hAnsi="Arial"/>
          <w:b/>
          <w:bCs/>
          <w:sz w:val="32"/>
          <w:szCs w:val="32"/>
        </w:rPr>
        <w:t>SAFEGUARDING PROCEDURES BRIEFING</w:t>
      </w:r>
    </w:p>
    <w:p>
      <w:pPr>
        <w:pStyle w:val="Normal"/>
        <w:jc w:val="center"/>
        <w:rPr/>
      </w:pPr>
      <w:r>
        <w:rPr/>
        <w:t>September 2023</w:t>
      </w:r>
    </w:p>
    <w:p>
      <w:pPr>
        <w:pStyle w:val="Normal"/>
        <w:jc w:val="both"/>
        <w:rPr>
          <w:rFonts w:ascii="Arial" w:hAnsi="Arial" w:cs="Arial"/>
          <w:sz w:val="24"/>
          <w:szCs w:val="24"/>
        </w:rPr>
      </w:pPr>
      <w:r>
        <w:rPr>
          <w:rFonts w:cs="Arial" w:ascii="Arial" w:hAnsi="Arial"/>
          <w:sz w:val="24"/>
          <w:szCs w:val="24"/>
        </w:rPr>
      </w:r>
    </w:p>
    <w:p>
      <w:pPr>
        <w:pStyle w:val="Normal"/>
        <w:tabs>
          <w:tab w:val="clear" w:pos="720"/>
          <w:tab w:val="left" w:pos="810" w:leader="none"/>
        </w:tabs>
        <w:spacing w:before="0" w:after="120"/>
        <w:jc w:val="both"/>
        <w:rPr>
          <w:rFonts w:ascii="Arial" w:hAnsi="Arial" w:cs="Arial"/>
          <w:b/>
          <w:b/>
          <w:bCs/>
          <w:sz w:val="24"/>
          <w:szCs w:val="24"/>
        </w:rPr>
      </w:pPr>
      <w:r>
        <w:rPr>
          <w:rFonts w:cs="Arial" w:ascii="Arial" w:hAnsi="Arial"/>
          <w:b/>
          <w:bCs/>
          <w:sz w:val="24"/>
          <w:szCs w:val="24"/>
        </w:rPr>
        <w:t>Reporting of safeguarding concerns to EOG’s Safeguarding Officers</w:t>
      </w:r>
    </w:p>
    <w:p>
      <w:pPr>
        <w:pStyle w:val="Normal"/>
        <w:jc w:val="both"/>
        <w:rPr>
          <w:rFonts w:ascii="Arial" w:hAnsi="Arial" w:cs="Arial"/>
          <w:sz w:val="24"/>
          <w:szCs w:val="24"/>
        </w:rPr>
      </w:pPr>
      <w:r>
        <w:rPr>
          <w:rFonts w:cs="Arial" w:ascii="Arial" w:hAnsi="Arial"/>
          <w:sz w:val="24"/>
          <w:szCs w:val="24"/>
        </w:rPr>
        <w:t xml:space="preserve">All actual/suspected abuse must be reported in confidence to the Safeguarding Officer, below. Concerns must be reported where possible on the </w:t>
      </w:r>
      <w:r>
        <w:rPr>
          <w:rFonts w:cs="Arial" w:ascii="Arial" w:hAnsi="Arial"/>
          <w:b/>
          <w:bCs/>
          <w:sz w:val="24"/>
          <w:szCs w:val="24"/>
          <w:u w:val="single"/>
        </w:rPr>
        <w:t>same day</w:t>
      </w:r>
      <w:r>
        <w:rPr>
          <w:rFonts w:cs="Arial" w:ascii="Arial" w:hAnsi="Arial"/>
          <w:sz w:val="24"/>
          <w:szCs w:val="24"/>
        </w:rPr>
        <w:t xml:space="preserve"> the concern arises or as soon as possible and must be followed up </w:t>
      </w:r>
      <w:r>
        <w:rPr>
          <w:rFonts w:cs="Arial" w:ascii="Arial" w:hAnsi="Arial"/>
          <w:b/>
          <w:bCs/>
          <w:sz w:val="24"/>
          <w:szCs w:val="24"/>
          <w:u w:val="single"/>
        </w:rPr>
        <w:t>in writing within 24 hours</w:t>
      </w:r>
      <w:r>
        <w:rPr>
          <w:rFonts w:cs="Arial" w:ascii="Arial" w:hAnsi="Arial"/>
          <w:sz w:val="24"/>
          <w:szCs w:val="24"/>
        </w:rPr>
        <w:t>. If the concern is urgent and a child is at significant risk of harm do not allow a delay in your reporting if you cannot contact the Safeguarding Officer.</w:t>
      </w:r>
    </w:p>
    <w:p>
      <w:pPr>
        <w:pStyle w:val="Normal"/>
        <w:tabs>
          <w:tab w:val="clear" w:pos="720"/>
          <w:tab w:val="left" w:pos="810" w:leader="none"/>
        </w:tabs>
        <w:jc w:val="both"/>
        <w:rPr>
          <w:rFonts w:ascii="Arial" w:hAnsi="Arial" w:cs="Arial"/>
          <w:b/>
          <w:b/>
          <w:bCs/>
          <w:sz w:val="24"/>
          <w:szCs w:val="24"/>
        </w:rPr>
      </w:pPr>
      <w:r>
        <w:rPr>
          <w:rFonts w:cs="Arial" w:ascii="Arial" w:hAnsi="Arial"/>
          <w:b/>
          <w:bCs/>
          <w:sz w:val="24"/>
          <w:szCs w:val="24"/>
        </w:rPr>
      </w:r>
    </w:p>
    <w:p>
      <w:pPr>
        <w:pStyle w:val="Normal"/>
        <w:tabs>
          <w:tab w:val="clear" w:pos="720"/>
          <w:tab w:val="left" w:pos="810" w:leader="none"/>
        </w:tabs>
        <w:jc w:val="both"/>
        <w:rPr>
          <w:rFonts w:ascii="Arial" w:hAnsi="Arial" w:cs="Arial"/>
          <w:sz w:val="24"/>
          <w:szCs w:val="24"/>
          <w:u w:val="single"/>
        </w:rPr>
      </w:pPr>
      <w:r>
        <w:rPr>
          <w:rFonts w:cs="Arial" w:ascii="Arial" w:hAnsi="Arial"/>
          <w:sz w:val="24"/>
          <w:szCs w:val="24"/>
          <w:u w:val="single"/>
        </w:rPr>
        <w:t>Safeguarding Officers:</w:t>
      </w:r>
    </w:p>
    <w:p>
      <w:pPr>
        <w:pStyle w:val="Normal"/>
        <w:jc w:val="both"/>
        <w:rPr>
          <w:rFonts w:ascii="Arial" w:hAnsi="Arial" w:cs="Arial"/>
          <w:sz w:val="24"/>
          <w:szCs w:val="24"/>
        </w:rPr>
      </w:pPr>
      <w:r>
        <w:rPr>
          <w:rFonts w:cs="Arial" w:ascii="Arial" w:hAnsi="Arial"/>
          <w:sz w:val="24"/>
          <w:szCs w:val="24"/>
        </w:rPr>
        <w:t xml:space="preserve">Safeguarding Officer: </w:t>
      </w:r>
      <w:r>
        <w:rPr>
          <w:rFonts w:cs="Arial" w:ascii="Arial" w:hAnsi="Arial"/>
          <w:b/>
          <w:bCs/>
          <w:sz w:val="24"/>
          <w:szCs w:val="24"/>
        </w:rPr>
        <w:t>Sanchia Brandreth</w:t>
      </w:r>
      <w:r>
        <w:rPr>
          <w:rFonts w:cs="Arial" w:ascii="Arial" w:hAnsi="Arial"/>
          <w:sz w:val="24"/>
          <w:szCs w:val="24"/>
        </w:rPr>
        <w:tab/>
      </w:r>
    </w:p>
    <w:p>
      <w:pPr>
        <w:pStyle w:val="Normal"/>
        <w:jc w:val="both"/>
        <w:rPr>
          <w:rFonts w:ascii="Arial" w:hAnsi="Arial" w:cs="Arial"/>
          <w:b/>
          <w:b/>
          <w:bCs/>
          <w:sz w:val="24"/>
          <w:szCs w:val="24"/>
        </w:rPr>
      </w:pPr>
      <w:r>
        <w:rPr>
          <w:rFonts w:cs="Arial" w:ascii="Arial" w:hAnsi="Arial"/>
          <w:sz w:val="24"/>
          <w:szCs w:val="24"/>
        </w:rPr>
        <w:t xml:space="preserve">Safeguarding Deputy: </w:t>
      </w:r>
      <w:r>
        <w:rPr>
          <w:rFonts w:cs="Arial" w:ascii="Arial" w:hAnsi="Arial"/>
          <w:b/>
          <w:bCs/>
          <w:sz w:val="24"/>
          <w:szCs w:val="24"/>
        </w:rPr>
        <w:t>Laura Stretch</w:t>
        <w:tab/>
      </w:r>
    </w:p>
    <w:p>
      <w:pPr>
        <w:pStyle w:val="Normal"/>
        <w:jc w:val="both"/>
        <w:rPr>
          <w:rFonts w:ascii="Arial" w:hAnsi="Arial" w:cs="Arial"/>
          <w:sz w:val="24"/>
          <w:szCs w:val="24"/>
        </w:rPr>
      </w:pPr>
      <w:r>
        <w:rPr>
          <w:rFonts w:cs="Arial" w:ascii="Arial" w:hAnsi="Arial"/>
          <w:sz w:val="24"/>
          <w:szCs w:val="24"/>
        </w:rPr>
        <w:t xml:space="preserve">Safeguarding Officer on the Trustee Board: </w:t>
      </w:r>
      <w:r>
        <w:rPr>
          <w:rFonts w:cs="Arial" w:ascii="Arial" w:hAnsi="Arial"/>
          <w:b/>
          <w:bCs/>
          <w:sz w:val="24"/>
          <w:szCs w:val="24"/>
        </w:rPr>
        <w:t>Laura Chapman</w:t>
      </w:r>
      <w:r>
        <w:rPr>
          <w:rFonts w:cs="Arial" w:ascii="Arial" w:hAnsi="Arial"/>
          <w:sz w:val="24"/>
          <w:szCs w:val="24"/>
        </w:rPr>
        <w:tab/>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i/>
          <w:i/>
          <w:iCs/>
          <w:sz w:val="24"/>
          <w:szCs w:val="24"/>
        </w:rPr>
      </w:pPr>
      <w:r>
        <w:rPr>
          <w:rFonts w:cs="Arial" w:ascii="Arial" w:hAnsi="Arial"/>
          <w:sz w:val="24"/>
          <w:szCs w:val="24"/>
        </w:rPr>
        <w:t xml:space="preserve">The four types of abuse outlined in </w:t>
      </w:r>
      <w:r>
        <w:rPr>
          <w:rFonts w:cs="Arial" w:ascii="Arial" w:hAnsi="Arial"/>
          <w:i/>
          <w:iCs/>
          <w:sz w:val="24"/>
          <w:szCs w:val="24"/>
        </w:rPr>
        <w:t>Working together to safeguard children, 2015:</w:t>
      </w:r>
    </w:p>
    <w:p>
      <w:pPr>
        <w:pStyle w:val="ListParagraph"/>
        <w:numPr>
          <w:ilvl w:val="0"/>
          <w:numId w:val="1"/>
        </w:numPr>
        <w:jc w:val="both"/>
        <w:rPr>
          <w:rFonts w:ascii="Arial" w:hAnsi="Arial" w:cs="Arial"/>
          <w:sz w:val="24"/>
          <w:szCs w:val="24"/>
        </w:rPr>
      </w:pPr>
      <w:r>
        <w:rPr>
          <w:rFonts w:cs="Arial" w:ascii="Arial" w:hAnsi="Arial"/>
          <w:sz w:val="24"/>
          <w:szCs w:val="24"/>
        </w:rPr>
        <w:t>Physical abuse</w:t>
      </w:r>
    </w:p>
    <w:p>
      <w:pPr>
        <w:pStyle w:val="ListParagraph"/>
        <w:numPr>
          <w:ilvl w:val="0"/>
          <w:numId w:val="1"/>
        </w:numPr>
        <w:jc w:val="both"/>
        <w:rPr>
          <w:rFonts w:ascii="Arial" w:hAnsi="Arial" w:cs="Arial"/>
          <w:sz w:val="24"/>
          <w:szCs w:val="24"/>
        </w:rPr>
      </w:pPr>
      <w:r>
        <w:rPr>
          <w:rFonts w:cs="Arial" w:ascii="Arial" w:hAnsi="Arial"/>
          <w:sz w:val="24"/>
          <w:szCs w:val="24"/>
        </w:rPr>
        <w:t>Emotional abuse</w:t>
      </w:r>
    </w:p>
    <w:p>
      <w:pPr>
        <w:pStyle w:val="ListParagraph"/>
        <w:numPr>
          <w:ilvl w:val="0"/>
          <w:numId w:val="1"/>
        </w:numPr>
        <w:jc w:val="both"/>
        <w:rPr>
          <w:rFonts w:ascii="Arial" w:hAnsi="Arial" w:cs="Arial"/>
          <w:sz w:val="24"/>
          <w:szCs w:val="24"/>
        </w:rPr>
      </w:pPr>
      <w:r>
        <w:rPr>
          <w:rFonts w:cs="Arial" w:ascii="Arial" w:hAnsi="Arial"/>
          <w:sz w:val="24"/>
          <w:szCs w:val="24"/>
        </w:rPr>
        <w:t>Sexual abuse</w:t>
      </w:r>
    </w:p>
    <w:p>
      <w:pPr>
        <w:pStyle w:val="ListParagraph"/>
        <w:numPr>
          <w:ilvl w:val="0"/>
          <w:numId w:val="1"/>
        </w:numPr>
        <w:jc w:val="both"/>
        <w:rPr>
          <w:rFonts w:ascii="Arial" w:hAnsi="Arial" w:cs="Arial"/>
          <w:sz w:val="24"/>
          <w:szCs w:val="24"/>
        </w:rPr>
      </w:pPr>
      <w:r>
        <w:rPr>
          <w:rFonts w:cs="Arial" w:ascii="Arial" w:hAnsi="Arial"/>
          <w:sz w:val="24"/>
          <w:szCs w:val="24"/>
        </w:rPr>
        <w:t>Neglect</w:t>
      </w:r>
    </w:p>
    <w:p>
      <w:pPr>
        <w:pStyle w:val="Normal"/>
        <w:jc w:val="both"/>
        <w:rPr>
          <w:rFonts w:ascii="Arial" w:hAnsi="Arial" w:cs="Arial"/>
          <w:sz w:val="24"/>
          <w:szCs w:val="24"/>
        </w:rPr>
      </w:pPr>
      <w:r>
        <w:rPr>
          <w:rFonts w:cs="Arial" w:ascii="Arial" w:hAnsi="Arial"/>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FDE9D9" w:themeFill="accent6" w:themeFillTint="33"/>
        <w:jc w:val="both"/>
        <w:rPr>
          <w:rFonts w:ascii="Arial" w:hAnsi="Arial" w:cs="Arial"/>
          <w:b/>
          <w:b/>
          <w:bCs/>
          <w:sz w:val="13"/>
          <w:szCs w:val="13"/>
        </w:rPr>
      </w:pPr>
      <w:r>
        <w:rPr>
          <w:rFonts w:cs="Arial" w:ascii="Arial" w:hAnsi="Arial"/>
          <w:b/>
          <w:bCs/>
          <w:sz w:val="13"/>
          <w:szCs w:val="13"/>
        </w:rPr>
      </w:r>
    </w:p>
    <w:p>
      <w:pPr>
        <w:pStyle w:val="Normal"/>
        <w:pBdr>
          <w:top w:val="single" w:sz="4" w:space="1" w:color="000000"/>
          <w:left w:val="single" w:sz="4" w:space="4" w:color="000000"/>
          <w:bottom w:val="single" w:sz="4" w:space="1" w:color="000000"/>
          <w:right w:val="single" w:sz="4" w:space="4" w:color="000000"/>
        </w:pBdr>
        <w:shd w:val="clear" w:color="auto" w:fill="FDE9D9" w:themeFill="accent6" w:themeFillTint="33"/>
        <w:jc w:val="center"/>
        <w:rPr>
          <w:rFonts w:ascii="Arial" w:hAnsi="Arial" w:cs="Arial"/>
          <w:b/>
          <w:b/>
          <w:bCs/>
          <w:sz w:val="24"/>
          <w:szCs w:val="24"/>
        </w:rPr>
      </w:pPr>
      <w:r>
        <w:rPr>
          <w:rFonts w:cs="Arial" w:ascii="Arial" w:hAnsi="Arial"/>
          <w:b/>
          <w:bCs/>
          <w:sz w:val="24"/>
          <w:szCs w:val="24"/>
        </w:rPr>
        <w:t>Contact Customer First 0808 800 4005 or police on 999 if an emergency</w:t>
      </w:r>
    </w:p>
    <w:p>
      <w:pPr>
        <w:pStyle w:val="Normal"/>
        <w:pBdr>
          <w:top w:val="single" w:sz="4" w:space="1" w:color="000000"/>
          <w:left w:val="single" w:sz="4" w:space="4" w:color="000000"/>
          <w:bottom w:val="single" w:sz="4" w:space="1" w:color="000000"/>
          <w:right w:val="single" w:sz="4" w:space="4" w:color="000000"/>
        </w:pBdr>
        <w:shd w:val="clear" w:color="auto" w:fill="FDE9D9" w:themeFill="accent6" w:themeFillTint="33"/>
        <w:jc w:val="both"/>
        <w:rPr>
          <w:rFonts w:ascii="Arial" w:hAnsi="Arial" w:cs="Arial"/>
          <w:b/>
          <w:b/>
          <w:bCs/>
          <w:sz w:val="10"/>
          <w:szCs w:val="10"/>
        </w:rPr>
      </w:pPr>
      <w:r>
        <w:rPr>
          <w:rFonts w:cs="Arial" w:ascii="Arial" w:hAnsi="Arial"/>
          <w:b/>
          <w:bCs/>
          <w:sz w:val="10"/>
          <w:szCs w:val="10"/>
        </w:rPr>
      </w:r>
    </w:p>
    <w:p>
      <w:pPr>
        <w:pStyle w:val="Normal"/>
        <w:jc w:val="both"/>
        <w:rPr>
          <w:rFonts w:ascii="Arial" w:hAnsi="Arial" w:cs="Arial"/>
          <w:sz w:val="24"/>
          <w:szCs w:val="24"/>
        </w:rPr>
      </w:pPr>
      <w:r>
        <w:rPr>
          <w:rFonts w:cs="Arial" w:ascii="Arial" w:hAnsi="Arial"/>
          <w:sz w:val="24"/>
          <w:szCs w:val="24"/>
        </w:rPr>
      </w:r>
    </w:p>
    <w:p>
      <w:pPr>
        <w:pStyle w:val="Normal"/>
        <w:tabs>
          <w:tab w:val="clear" w:pos="720"/>
          <w:tab w:val="left" w:pos="810" w:leader="none"/>
        </w:tabs>
        <w:jc w:val="both"/>
        <w:rPr>
          <w:rFonts w:ascii="Arial" w:hAnsi="Arial" w:cs="Arial"/>
          <w:b/>
          <w:b/>
          <w:bCs/>
          <w:sz w:val="24"/>
          <w:szCs w:val="24"/>
        </w:rPr>
      </w:pPr>
      <w:r>
        <w:rPr>
          <w:rFonts w:cs="Arial" w:ascii="Arial" w:hAnsi="Arial"/>
          <w:b/>
          <w:bCs/>
          <w:sz w:val="24"/>
          <w:szCs w:val="24"/>
        </w:rPr>
        <w:t xml:space="preserve">Referrals forms </w:t>
      </w:r>
    </w:p>
    <w:p>
      <w:pPr>
        <w:pStyle w:val="NormalWeb"/>
        <w:spacing w:before="100" w:after="100"/>
        <w:jc w:val="both"/>
        <w:rPr/>
      </w:pPr>
      <w:r>
        <w:rPr>
          <w:rFonts w:cs="Arial" w:ascii="Arial" w:hAnsi="Arial"/>
        </w:rPr>
        <w:t xml:space="preserve">Referral to children’s social care services should be made using the </w:t>
      </w:r>
      <w:r>
        <w:fldChar w:fldCharType="begin"/>
      </w:r>
      <w:r>
        <w:rPr>
          <w:rStyle w:val="InternetLink"/>
          <w:rFonts w:cs="Arial" w:ascii="Arial" w:hAnsi="Arial"/>
        </w:rPr>
        <w:instrText> HYPERLINK "https://earlyhelpportal.suffolk.gov.uk/web/portal/pages/marf" \l "h1"</w:instrText>
      </w:r>
      <w:r>
        <w:rPr>
          <w:rStyle w:val="InternetLink"/>
          <w:rFonts w:cs="Arial" w:ascii="Arial" w:hAnsi="Arial"/>
        </w:rPr>
        <w:fldChar w:fldCharType="separate"/>
      </w:r>
      <w:r>
        <w:rPr>
          <w:rStyle w:val="InternetLink"/>
          <w:rFonts w:cs="Arial" w:ascii="Arial" w:hAnsi="Arial"/>
        </w:rPr>
        <w:t>Multi-Agency Referral Form</w:t>
      </w:r>
      <w:r>
        <w:rPr>
          <w:rStyle w:val="InternetLink"/>
          <w:rFonts w:cs="Arial" w:ascii="Arial" w:hAnsi="Arial"/>
        </w:rPr>
        <w:fldChar w:fldCharType="end"/>
      </w:r>
      <w:r>
        <w:rPr>
          <w:rFonts w:cs="Arial" w:ascii="Arial" w:hAnsi="Arial"/>
          <w:color w:val="0000FF"/>
          <w:u w:val="single"/>
        </w:rPr>
        <w:t>.</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All professionals making telephone referrals to Suffolk’s children’s social services (including via Customer First) MUST confirm this in writing </w:t>
      </w:r>
      <w:r>
        <w:rPr>
          <w:rFonts w:cs="Arial" w:ascii="Arial" w:hAnsi="Arial"/>
          <w:b/>
          <w:bCs/>
          <w:sz w:val="24"/>
          <w:szCs w:val="24"/>
        </w:rPr>
        <w:t>within 24 hours</w:t>
      </w:r>
      <w:r>
        <w:rPr>
          <w:rFonts w:cs="Arial" w:ascii="Arial" w:hAnsi="Arial"/>
          <w:sz w:val="24"/>
          <w:szCs w:val="24"/>
        </w:rPr>
        <w:t xml:space="preserve">. If you are worried about the </w:t>
      </w:r>
      <w:r>
        <w:rPr>
          <w:rFonts w:cs="Arial" w:ascii="Arial" w:hAnsi="Arial"/>
          <w:b/>
          <w:bCs/>
          <w:i/>
          <w:iCs/>
          <w:sz w:val="24"/>
          <w:szCs w:val="24"/>
        </w:rPr>
        <w:t>immediate</w:t>
      </w:r>
      <w:r>
        <w:rPr>
          <w:rFonts w:cs="Arial" w:ascii="Arial" w:hAnsi="Arial"/>
          <w:b/>
          <w:bCs/>
          <w:sz w:val="24"/>
          <w:szCs w:val="24"/>
        </w:rPr>
        <w:t xml:space="preserve"> </w:t>
      </w:r>
      <w:r>
        <w:rPr>
          <w:rFonts w:cs="Arial" w:ascii="Arial" w:hAnsi="Arial"/>
          <w:sz w:val="24"/>
          <w:szCs w:val="24"/>
        </w:rPr>
        <w:t xml:space="preserve">safety of a child/young person and cannot contact a Safeguarding Officer call the police on 999. You can also contact the LSCP. </w:t>
      </w:r>
    </w:p>
    <w:p>
      <w:pPr>
        <w:pStyle w:val="Normal"/>
        <w:jc w:val="both"/>
        <w:rPr>
          <w:rFonts w:ascii="Arial" w:hAnsi="Arial" w:cs="Arial"/>
          <w:sz w:val="24"/>
          <w:szCs w:val="24"/>
        </w:rPr>
      </w:pPr>
      <w:r>
        <w:rPr>
          <w:rFonts w:cs="Arial" w:ascii="Arial" w:hAnsi="Arial"/>
          <w:sz w:val="24"/>
          <w:szCs w:val="24"/>
        </w:rPr>
        <w:br/>
        <w:t xml:space="preserve">Your report must be accurate and where possible use the child’s exact words if they disclosed the information to you, not your own. </w:t>
      </w:r>
    </w:p>
    <w:p>
      <w:pPr>
        <w:pStyle w:val="Normal"/>
        <w:jc w:val="both"/>
        <w:rPr>
          <w:rFonts w:ascii="Arial" w:hAnsi="Arial" w:cs="Arial"/>
          <w:sz w:val="24"/>
          <w:szCs w:val="24"/>
        </w:rPr>
      </w:pPr>
      <w:r>
        <w:rPr>
          <w:rFonts w:cs="Arial" w:ascii="Arial" w:hAnsi="Arial"/>
          <w:sz w:val="24"/>
          <w:szCs w:val="24"/>
        </w:rPr>
      </w:r>
    </w:p>
    <w:p>
      <w:pPr>
        <w:pStyle w:val="Normal"/>
        <w:tabs>
          <w:tab w:val="clear" w:pos="720"/>
          <w:tab w:val="left" w:pos="810" w:leader="none"/>
        </w:tabs>
        <w:jc w:val="both"/>
        <w:rPr>
          <w:rFonts w:ascii="Arial" w:hAnsi="Arial" w:cs="Arial"/>
          <w:sz w:val="24"/>
          <w:szCs w:val="24"/>
        </w:rPr>
      </w:pPr>
      <w:r>
        <w:rPr>
          <w:rFonts w:cs="Arial" w:ascii="Arial" w:hAnsi="Arial"/>
          <w:sz w:val="24"/>
          <w:szCs w:val="24"/>
        </w:rPr>
        <w:t>The report must be signed and dated, including the year. Ensure the form is submitted safely following the directions on the online form and ensure a copy is saved and sent to EOG’s Safeguarding Officer in the same manner marked “Confidential SG”.</w:t>
      </w:r>
    </w:p>
    <w:p>
      <w:pPr>
        <w:pStyle w:val="Normal"/>
        <w:widowControl/>
        <w:overflowPunct w:val="false"/>
        <w:rPr>
          <w:rFonts w:ascii="Arial" w:hAnsi="Arial" w:cs="Arial"/>
          <w:sz w:val="24"/>
          <w:szCs w:val="24"/>
        </w:rPr>
      </w:pPr>
      <w:r>
        <w:rPr>
          <w:rFonts w:cs="Arial" w:ascii="Arial" w:hAnsi="Arial"/>
          <w:sz w:val="24"/>
          <w:szCs w:val="24"/>
        </w:rPr>
      </w:r>
      <w:r>
        <w:br w:type="page"/>
      </w:r>
    </w:p>
    <w:p>
      <w:pPr>
        <w:pStyle w:val="Normal"/>
        <w:tabs>
          <w:tab w:val="clear" w:pos="720"/>
          <w:tab w:val="left" w:pos="810" w:leader="none"/>
        </w:tabs>
        <w:jc w:val="both"/>
        <w:rPr>
          <w:rFonts w:ascii="Arial" w:hAnsi="Arial" w:cs="Arial"/>
          <w:b/>
          <w:b/>
          <w:bCs/>
          <w:sz w:val="24"/>
          <w:szCs w:val="24"/>
        </w:rPr>
      </w:pPr>
      <w:r>
        <w:rPr>
          <w:rFonts w:cs="Arial" w:ascii="Arial" w:hAnsi="Arial"/>
          <w:b/>
          <w:bCs/>
          <w:sz w:val="24"/>
          <w:szCs w:val="24"/>
        </w:rPr>
        <w:t>Suffolk Safeguarding Partnership’s Threshold of Need</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rPr>
      </w:pPr>
      <w:r>
        <w:rPr/>
        <w:drawing>
          <wp:inline distT="0" distB="0" distL="0" distR="0">
            <wp:extent cx="6858000" cy="353314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4"/>
                    <a:stretch>
                      <a:fillRect/>
                    </a:stretch>
                  </pic:blipFill>
                  <pic:spPr bwMode="auto">
                    <a:xfrm>
                      <a:off x="0" y="0"/>
                      <a:ext cx="6858000" cy="3533140"/>
                    </a:xfrm>
                    <a:prstGeom prst="rect">
                      <a:avLst/>
                    </a:prstGeom>
                  </pic:spPr>
                </pic:pic>
              </a:graphicData>
            </a:graphic>
          </wp:inline>
        </w:drawing>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rPr>
      </w:pPr>
      <w:r>
        <w:rPr>
          <w:rFonts w:cs="Arial" w:ascii="Arial" w:hAnsi="Arial"/>
        </w:rPr>
        <w:t xml:space="preserve">The LSCP’s </w:t>
      </w:r>
      <w:hyperlink r:id="rId5">
        <w:r>
          <w:rPr>
            <w:rStyle w:val="InternetLink"/>
            <w:rFonts w:cs="Arial" w:ascii="Arial" w:hAnsi="Arial"/>
          </w:rPr>
          <w:t>Threshold Matrix</w:t>
        </w:r>
      </w:hyperlink>
      <w:r>
        <w:rPr>
          <w:rFonts w:cs="Arial" w:ascii="Arial" w:hAnsi="Arial"/>
        </w:rPr>
        <w:t xml:space="preserve"> gives an indication of the type of support families may require at each level and is summarised in the image above. Please refer to the full matrix for further information.</w:t>
      </w:r>
    </w:p>
    <w:p>
      <w:pPr>
        <w:pStyle w:val="Normal"/>
        <w:jc w:val="both"/>
        <w:rPr>
          <w:rFonts w:ascii="Arial" w:hAnsi="Arial" w:cs="Arial"/>
        </w:rPr>
      </w:pPr>
      <w:r>
        <w:rPr>
          <w:rFonts w:cs="Arial" w:ascii="Arial" w:hAnsi="Arial"/>
        </w:rPr>
      </w:r>
    </w:p>
    <w:p>
      <w:pPr>
        <w:pStyle w:val="Normal"/>
        <w:tabs>
          <w:tab w:val="clear" w:pos="720"/>
          <w:tab w:val="left" w:pos="810" w:leader="none"/>
        </w:tabs>
        <w:jc w:val="both"/>
        <w:rPr>
          <w:rFonts w:ascii="Arial" w:hAnsi="Arial" w:cs="Arial"/>
          <w:b/>
          <w:b/>
          <w:bCs/>
          <w:sz w:val="24"/>
          <w:szCs w:val="24"/>
        </w:rPr>
      </w:pPr>
      <w:r>
        <w:rPr>
          <w:rFonts w:cs="Arial" w:ascii="Arial" w:hAnsi="Arial"/>
          <w:b/>
          <w:bCs/>
          <w:sz w:val="24"/>
          <w:szCs w:val="24"/>
        </w:rPr>
        <w:t xml:space="preserve">Understanding Thresholds </w:t>
      </w:r>
    </w:p>
    <w:p>
      <w:pPr>
        <w:pStyle w:val="NormalWeb"/>
        <w:spacing w:before="100" w:after="100"/>
        <w:rPr/>
      </w:pPr>
      <w:r>
        <w:rPr>
          <w:rFonts w:cs="Arial" w:ascii="Arial" w:hAnsi="Arial"/>
          <w:u w:val="single"/>
        </w:rPr>
        <w:t>Level 1 - Universal</w:t>
      </w:r>
      <w:r>
        <w:rPr>
          <w:rFonts w:cs="Arial" w:ascii="Arial" w:hAnsi="Arial"/>
        </w:rPr>
        <w:t xml:space="preserve"> -</w:t>
      </w:r>
      <w:r>
        <w:rPr>
          <w:rFonts w:ascii="ArialMT" w:hAnsi="ArialMT"/>
        </w:rPr>
        <w:t xml:space="preserve"> All children and young people accessing mainstream services with low-level need can be met through a single agency assessment. </w:t>
      </w:r>
    </w:p>
    <w:p>
      <w:pPr>
        <w:pStyle w:val="NormalWeb"/>
        <w:spacing w:before="100" w:after="100"/>
        <w:rPr/>
      </w:pPr>
      <w:r>
        <w:rPr>
          <w:rFonts w:cs="Arial" w:ascii="Arial" w:hAnsi="Arial"/>
          <w:u w:val="single"/>
        </w:rPr>
        <w:t>Level 2 - Low Risk to Vulnerable</w:t>
      </w:r>
      <w:r>
        <w:rPr>
          <w:rFonts w:cs="Arial" w:ascii="Arial" w:hAnsi="Arial"/>
        </w:rPr>
        <w:t xml:space="preserve"> - Early Help or Targeted Support - </w:t>
      </w:r>
      <w:r>
        <w:rPr>
          <w:rFonts w:ascii="ArialMT" w:hAnsi="ArialMT"/>
        </w:rPr>
        <w:t xml:space="preserve">Children with emerging needs or low level CCE (child criminal exploitation) / CE (child exploitation) concerns can be met with the support of a multi-agency assessment or for CCE a Diversion Referral to the Suffolk Youth Justice Service. </w:t>
      </w:r>
    </w:p>
    <w:p>
      <w:pPr>
        <w:pStyle w:val="NormalWeb"/>
        <w:spacing w:before="100" w:after="100"/>
        <w:rPr/>
      </w:pPr>
      <w:r>
        <w:rPr>
          <w:rFonts w:cs="Arial" w:ascii="Arial" w:hAnsi="Arial"/>
          <w:u w:val="single"/>
        </w:rPr>
        <w:t>Level 3 - Medium Risk</w:t>
      </w:r>
      <w:r>
        <w:rPr>
          <w:rFonts w:cs="Arial" w:ascii="Arial" w:hAnsi="Arial"/>
        </w:rPr>
        <w:t xml:space="preserve"> - </w:t>
      </w:r>
      <w:r>
        <w:rPr>
          <w:rFonts w:ascii="ArialMT" w:hAnsi="ArialMT"/>
        </w:rPr>
        <w:t xml:space="preserve">Children with multiple or complex needs including medium risk of CCE/CE have to be met by targeted services or by a multi-agency CAF assessment, or for CCE a Diversion Referral to Suffolk Youth Justice Service or by a Child In Need social work assessment. </w:t>
      </w:r>
    </w:p>
    <w:p>
      <w:pPr>
        <w:pStyle w:val="NormalWeb"/>
        <w:spacing w:before="100" w:after="100"/>
        <w:rPr/>
      </w:pPr>
      <w:r>
        <w:rPr>
          <w:rFonts w:cs="Arial" w:ascii="Arial" w:hAnsi="Arial"/>
          <w:u w:val="single"/>
        </w:rPr>
        <w:t>Level 4 - High Risk</w:t>
      </w:r>
      <w:r>
        <w:rPr>
          <w:rFonts w:cs="Arial" w:ascii="Arial" w:hAnsi="Arial"/>
        </w:rPr>
        <w:t xml:space="preserve"> - </w:t>
      </w:r>
      <w:r>
        <w:rPr>
          <w:rFonts w:ascii="ArialMT" w:hAnsi="ArialMT"/>
        </w:rPr>
        <w:t>Children and young people who present with complex needs/risk. Including high level CCE/CE concerns/risk. They will require specialist services and multi-agency statutory response.</w:t>
      </w:r>
    </w:p>
    <w:p>
      <w:pPr>
        <w:pStyle w:val="Normal"/>
        <w:jc w:val="both"/>
        <w:rPr>
          <w:rFonts w:ascii="Arial" w:hAnsi="Arial" w:cs="Arial"/>
          <w:sz w:val="24"/>
          <w:szCs w:val="24"/>
        </w:rPr>
      </w:pPr>
      <w:r>
        <w:rPr>
          <w:rFonts w:cs="Arial" w:ascii="Arial" w:hAnsi="Arial"/>
          <w:sz w:val="24"/>
          <w:szCs w:val="24"/>
        </w:rPr>
      </w:r>
      <w:r>
        <w:br w:type="page"/>
      </w:r>
    </w:p>
    <w:p>
      <w:pPr>
        <w:pStyle w:val="Normal"/>
        <w:tabs>
          <w:tab w:val="clear" w:pos="720"/>
          <w:tab w:val="left" w:pos="810" w:leader="none"/>
        </w:tabs>
        <w:jc w:val="both"/>
        <w:rPr>
          <w:rFonts w:ascii="Arial" w:hAnsi="Arial" w:cs="Arial"/>
          <w:b/>
          <w:b/>
          <w:bCs/>
          <w:sz w:val="24"/>
          <w:szCs w:val="24"/>
        </w:rPr>
      </w:pPr>
      <w:r>
        <w:rPr>
          <w:rFonts w:cs="Arial" w:ascii="Arial" w:hAnsi="Arial"/>
          <w:b/>
          <w:bCs/>
          <w:sz w:val="24"/>
          <w:szCs w:val="24"/>
        </w:rPr>
        <w:t>Flowchart for referral for actual or suspected abuse</w:t>
      </w:r>
    </w:p>
    <w:p>
      <w:pPr>
        <w:pStyle w:val="Normal"/>
        <w:ind w:right="27" w:hanging="0"/>
        <w:jc w:val="both"/>
        <w:rPr>
          <w:rFonts w:ascii="Arial" w:hAnsi="Arial" w:cs="Arial"/>
          <w:sz w:val="24"/>
          <w:szCs w:val="24"/>
          <w:lang w:val="en-US"/>
        </w:rPr>
      </w:pPr>
      <w:r>
        <w:rPr>
          <w:rFonts w:cs="Arial" w:ascii="Arial" w:hAnsi="Arial"/>
          <w:sz w:val="24"/>
          <w:szCs w:val="24"/>
          <w:lang w:val="en-US"/>
        </w:rPr>
      </w:r>
    </w:p>
    <w:p>
      <w:pPr>
        <w:pStyle w:val="Normal"/>
        <w:keepNext w:val="true"/>
        <w:tabs>
          <w:tab w:val="clear" w:pos="720"/>
          <w:tab w:val="right" w:pos="9072" w:leader="none"/>
        </w:tabs>
        <w:ind w:right="27" w:hanging="0"/>
        <w:jc w:val="center"/>
        <w:rPr>
          <w:b/>
          <w:b/>
          <w:bCs/>
          <w:highlight w:val="green"/>
          <w:u w:val="single"/>
        </w:rPr>
      </w:pPr>
      <w:r>
        <w:rPr>
          <w:b/>
          <w:bCs/>
          <w:highlight w:val="green"/>
          <w:u w:val="single"/>
        </w:rPr>
        <w:t>Concerns</w:t>
      </w:r>
    </w:p>
    <w:p>
      <w:pPr>
        <w:pStyle w:val="Normal"/>
        <w:keepNext w:val="true"/>
        <w:tabs>
          <w:tab w:val="clear" w:pos="720"/>
          <w:tab w:val="right" w:pos="9072" w:leader="none"/>
        </w:tabs>
        <w:ind w:right="27" w:hanging="0"/>
        <w:jc w:val="center"/>
        <w:rPr>
          <w:b/>
          <w:b/>
          <w:bCs/>
          <w:highlight w:val="yellow"/>
          <w:u w:val="single"/>
        </w:rPr>
      </w:pPr>
      <w:r>
        <w:rPr>
          <w:b/>
          <w:bCs/>
          <w:highlight w:val="yellow"/>
          <w:u w:val="single"/>
        </w:rPr>
        <w:t>Suspicion/allegation of abuse by: child disclosure, observation,</w:t>
      </w:r>
    </w:p>
    <w:p>
      <w:pPr>
        <w:pStyle w:val="Normal"/>
        <w:keepNext w:val="true"/>
        <w:tabs>
          <w:tab w:val="clear" w:pos="720"/>
          <w:tab w:val="right" w:pos="9072" w:leader="none"/>
        </w:tabs>
        <w:ind w:right="27" w:hanging="0"/>
        <w:jc w:val="center"/>
        <w:rPr>
          <w:b/>
          <w:b/>
          <w:bCs/>
          <w:u w:val="single"/>
        </w:rPr>
      </w:pPr>
      <w:r>
        <w:rPr>
          <w:b/>
          <w:bCs/>
          <w:highlight w:val="yellow"/>
          <w:u w:val="single"/>
        </w:rPr>
        <w:t>report by another person, anonymous communication</w:t>
      </w:r>
    </w:p>
    <w:p>
      <w:pPr>
        <w:pStyle w:val="Normal"/>
        <w:ind w:right="27" w:hanging="0"/>
        <w:jc w:val="center"/>
        <w:rPr/>
      </w:pPr>
      <w:bookmarkStart w:id="0" w:name="_Hlk46147442"/>
      <w:bookmarkEnd w:id="0"/>
      <w:r>
        <w:rPr>
          <w:b/>
          <w:bCs/>
          <w:highlight w:val="cyan"/>
        </w:rPr>
        <w:t>RECORD Sign and Date</w:t>
      </w:r>
    </w:p>
    <w:p>
      <w:pPr>
        <w:pStyle w:val="Normal"/>
        <w:ind w:right="27" w:hanging="0"/>
        <w:jc w:val="center"/>
        <w:rPr>
          <w:rFonts w:ascii="Arial Black" w:hAnsi="Arial Black"/>
          <w:b/>
          <w:b/>
          <w:bCs/>
          <w:color w:val="000000"/>
          <w:sz w:val="28"/>
          <w:szCs w:val="28"/>
          <w:shd w:fill="FFFFFF" w:val="clear"/>
        </w:rPr>
      </w:pPr>
      <w:bookmarkStart w:id="1" w:name="_Hlk46147442"/>
      <w:bookmarkStart w:id="2" w:name="_Hlk46161363"/>
      <w:bookmarkStart w:id="3" w:name="_Hlk46155964"/>
      <w:bookmarkEnd w:id="1"/>
      <w:r>
        <w:rPr>
          <w:rFonts w:ascii="Arial Black" w:hAnsi="Arial Black"/>
          <w:b/>
          <w:bCs/>
          <w:color w:val="000000"/>
          <w:sz w:val="28"/>
          <w:szCs w:val="28"/>
          <w:shd w:fill="FFFFFF" w:val="clear"/>
        </w:rPr>
        <w:t>↓</w:t>
      </w:r>
      <w:bookmarkEnd w:id="2"/>
      <w:bookmarkEnd w:id="3"/>
    </w:p>
    <w:p>
      <w:pPr>
        <w:pStyle w:val="Normal"/>
        <w:keepNext w:val="true"/>
        <w:tabs>
          <w:tab w:val="clear" w:pos="720"/>
          <w:tab w:val="right" w:pos="9072" w:leader="none"/>
        </w:tabs>
        <w:ind w:right="27" w:hanging="0"/>
        <w:jc w:val="center"/>
        <w:rPr>
          <w:b/>
          <w:b/>
          <w:bCs/>
          <w:u w:val="single"/>
        </w:rPr>
      </w:pPr>
      <w:r>
        <w:rPr>
          <w:b/>
          <w:bCs/>
          <w:highlight w:val="green"/>
          <w:u w:val="single"/>
        </w:rPr>
        <w:t>Consult</w:t>
      </w:r>
    </w:p>
    <w:p>
      <w:pPr>
        <w:pStyle w:val="Normal"/>
        <w:keepNext w:val="true"/>
        <w:tabs>
          <w:tab w:val="clear" w:pos="720"/>
          <w:tab w:val="right" w:pos="9072" w:leader="none"/>
        </w:tabs>
        <w:ind w:right="27" w:hanging="0"/>
        <w:jc w:val="center"/>
        <w:rPr>
          <w:b/>
          <w:b/>
          <w:bCs/>
          <w:highlight w:val="yellow"/>
          <w:u w:val="single"/>
        </w:rPr>
      </w:pPr>
      <w:r>
        <w:rPr>
          <w:b/>
          <w:bCs/>
          <w:highlight w:val="yellow"/>
          <w:u w:val="single"/>
        </w:rPr>
        <w:t>If appropriate, speak with the Safeguarding Officer.  All can speak informally with Multi-Agency Safeguarding Hub to discuss whether a referral is necessary</w:t>
      </w:r>
    </w:p>
    <w:p>
      <w:pPr>
        <w:pStyle w:val="Normal"/>
        <w:keepNext w:val="true"/>
        <w:tabs>
          <w:tab w:val="clear" w:pos="720"/>
          <w:tab w:val="right" w:pos="9072" w:leader="none"/>
        </w:tabs>
        <w:ind w:right="27" w:hanging="0"/>
        <w:jc w:val="center"/>
        <w:rPr>
          <w:b/>
          <w:b/>
          <w:bCs/>
          <w:color w:val="FF0000"/>
          <w:u w:val="single"/>
        </w:rPr>
      </w:pPr>
      <w:r>
        <w:rPr>
          <w:b/>
          <w:bCs/>
          <w:color w:val="FF0000"/>
          <w:highlight w:val="yellow"/>
          <w:u w:val="single"/>
        </w:rPr>
        <w:t>IMPORTANT: Any consultation should not delay a referral</w:t>
      </w:r>
    </w:p>
    <w:p>
      <w:pPr>
        <w:pStyle w:val="Normal"/>
        <w:ind w:right="27" w:hanging="0"/>
        <w:jc w:val="center"/>
        <w:rPr/>
      </w:pPr>
      <w:r>
        <w:rPr>
          <w:b/>
          <w:bCs/>
          <w:highlight w:val="cyan"/>
        </w:rPr>
        <w:t>RECORD Sign and Date</w:t>
      </w:r>
    </w:p>
    <w:p>
      <w:pPr>
        <w:pStyle w:val="Normal"/>
        <w:ind w:right="27" w:hanging="0"/>
        <w:jc w:val="center"/>
        <w:rPr>
          <w:rFonts w:ascii="Arial Black" w:hAnsi="Arial Black"/>
          <w:b/>
          <w:b/>
          <w:bCs/>
          <w:color w:val="000000"/>
          <w:sz w:val="28"/>
          <w:szCs w:val="28"/>
          <w:shd w:fill="FFFFFF" w:val="clear"/>
        </w:rPr>
      </w:pPr>
      <w:r>
        <w:rPr>
          <w:rFonts w:ascii="Arial Black" w:hAnsi="Arial Black"/>
          <w:b/>
          <w:bCs/>
          <w:color w:val="000000"/>
          <w:sz w:val="28"/>
          <w:szCs w:val="28"/>
          <w:shd w:fill="FFFFFF" w:val="clear"/>
        </w:rPr>
        <w:t>↓</w:t>
      </w:r>
    </w:p>
    <w:p>
      <w:pPr>
        <w:pStyle w:val="Normal"/>
        <w:keepNext w:val="true"/>
        <w:tabs>
          <w:tab w:val="clear" w:pos="720"/>
          <w:tab w:val="right" w:pos="9072" w:leader="none"/>
        </w:tabs>
        <w:ind w:right="27" w:hanging="0"/>
        <w:jc w:val="center"/>
        <w:rPr>
          <w:b/>
          <w:b/>
          <w:bCs/>
          <w:sz w:val="24"/>
          <w:szCs w:val="24"/>
          <w:u w:val="single"/>
        </w:rPr>
      </w:pPr>
      <w:r>
        <w:rPr>
          <w:b/>
          <w:bCs/>
          <w:sz w:val="24"/>
          <w:szCs w:val="24"/>
          <w:highlight w:val="green"/>
          <w:u w:val="single"/>
        </w:rPr>
        <w:t>Action</w:t>
      </w:r>
    </w:p>
    <w:p>
      <w:pPr>
        <w:pStyle w:val="Normal"/>
        <w:keepNext w:val="true"/>
        <w:tabs>
          <w:tab w:val="clear" w:pos="720"/>
          <w:tab w:val="right" w:pos="9072" w:leader="none"/>
        </w:tabs>
        <w:ind w:right="27" w:hanging="0"/>
        <w:jc w:val="center"/>
        <w:rPr>
          <w:b/>
          <w:b/>
          <w:bCs/>
          <w:sz w:val="24"/>
          <w:szCs w:val="24"/>
          <w:u w:val="single"/>
        </w:rPr>
      </w:pPr>
      <w:r>
        <w:rPr>
          <w:b/>
          <w:bCs/>
          <w:sz w:val="24"/>
          <w:szCs w:val="24"/>
          <w:highlight w:val="yellow"/>
          <w:u w:val="single"/>
        </w:rPr>
        <w:t>DO NOT INVESTIGATE</w:t>
      </w:r>
    </w:p>
    <w:p>
      <w:pPr>
        <w:pStyle w:val="Normal"/>
        <w:keepNext w:val="true"/>
        <w:tabs>
          <w:tab w:val="clear" w:pos="720"/>
          <w:tab w:val="right" w:pos="9072" w:leader="none"/>
        </w:tabs>
        <w:ind w:right="27" w:hanging="0"/>
        <w:jc w:val="center"/>
        <w:rPr>
          <w:b/>
          <w:b/>
          <w:bCs/>
          <w:sz w:val="24"/>
          <w:szCs w:val="24"/>
          <w:u w:val="single"/>
        </w:rPr>
      </w:pPr>
      <w:r>
        <w:rPr>
          <w:b/>
          <w:bCs/>
          <w:sz w:val="24"/>
          <w:szCs w:val="24"/>
          <w:highlight w:val="yellow"/>
          <w:u w:val="single"/>
        </w:rPr>
        <w:t>Refer to Suffolk Safeguarding Partnership and/or Police. You or the Safeguarding Officer should make the referral. Parents and carers should be advised that you are doing this unless this might put the child at risk or cause any delay in referring</w:t>
      </w:r>
    </w:p>
    <w:p>
      <w:pPr>
        <w:pStyle w:val="Normal"/>
        <w:ind w:right="27" w:hanging="0"/>
        <w:jc w:val="center"/>
        <w:rPr/>
      </w:pPr>
      <w:r>
        <w:rPr>
          <w:b/>
          <w:bCs/>
          <w:highlight w:val="cyan"/>
        </w:rPr>
        <w:t>RECORD Sign and Date</w:t>
      </w:r>
    </w:p>
    <w:p>
      <w:pPr>
        <w:pStyle w:val="Normal"/>
        <w:ind w:right="27" w:hanging="0"/>
        <w:jc w:val="center"/>
        <w:rPr>
          <w:rFonts w:ascii="Arial Black" w:hAnsi="Arial Black"/>
          <w:b/>
          <w:b/>
          <w:bCs/>
          <w:color w:val="000000"/>
          <w:sz w:val="28"/>
          <w:szCs w:val="28"/>
          <w:shd w:fill="FFFFFF" w:val="clear"/>
        </w:rPr>
      </w:pPr>
      <w:r>
        <w:rPr>
          <w:rFonts w:ascii="Arial Black" w:hAnsi="Arial Black"/>
          <w:b/>
          <w:bCs/>
          <w:color w:val="000000"/>
          <w:sz w:val="28"/>
          <w:szCs w:val="28"/>
          <w:shd w:fill="FFFFFF" w:val="clear"/>
        </w:rPr>
        <w:t>↓</w:t>
      </w:r>
    </w:p>
    <w:p>
      <w:pPr>
        <w:pStyle w:val="Normal"/>
        <w:keepNext w:val="true"/>
        <w:tabs>
          <w:tab w:val="clear" w:pos="720"/>
          <w:tab w:val="right" w:pos="9072" w:leader="none"/>
        </w:tabs>
        <w:ind w:right="27" w:hanging="0"/>
        <w:jc w:val="center"/>
        <w:rPr>
          <w:b/>
          <w:b/>
          <w:bCs/>
          <w:sz w:val="24"/>
          <w:szCs w:val="24"/>
          <w:u w:val="single"/>
        </w:rPr>
      </w:pPr>
      <w:r>
        <w:rPr>
          <w:b/>
          <w:bCs/>
          <w:sz w:val="24"/>
          <w:szCs w:val="24"/>
          <w:highlight w:val="green"/>
          <w:u w:val="single"/>
        </w:rPr>
        <w:t>Confirm</w:t>
      </w:r>
    </w:p>
    <w:p>
      <w:pPr>
        <w:pStyle w:val="Normal"/>
        <w:keepNext w:val="true"/>
        <w:tabs>
          <w:tab w:val="clear" w:pos="720"/>
          <w:tab w:val="right" w:pos="9072" w:leader="none"/>
        </w:tabs>
        <w:ind w:right="27" w:hanging="0"/>
        <w:jc w:val="center"/>
        <w:rPr>
          <w:b/>
          <w:b/>
          <w:bCs/>
          <w:sz w:val="24"/>
          <w:szCs w:val="24"/>
          <w:highlight w:val="yellow"/>
          <w:u w:val="single"/>
        </w:rPr>
      </w:pPr>
      <w:r>
        <w:rPr>
          <w:b/>
          <w:bCs/>
          <w:sz w:val="24"/>
          <w:szCs w:val="24"/>
          <w:highlight w:val="yellow"/>
          <w:u w:val="single"/>
        </w:rPr>
        <w:t>DO NOT INVESTIGATE</w:t>
      </w:r>
    </w:p>
    <w:p>
      <w:pPr>
        <w:pStyle w:val="Normal"/>
        <w:keepNext w:val="true"/>
        <w:tabs>
          <w:tab w:val="clear" w:pos="720"/>
          <w:tab w:val="right" w:pos="9072" w:leader="none"/>
        </w:tabs>
        <w:ind w:right="27" w:hanging="0"/>
        <w:jc w:val="center"/>
        <w:rPr>
          <w:b/>
          <w:b/>
          <w:bCs/>
          <w:sz w:val="24"/>
          <w:szCs w:val="24"/>
          <w:u w:val="single"/>
        </w:rPr>
      </w:pPr>
      <w:r>
        <w:rPr>
          <w:b/>
          <w:bCs/>
          <w:sz w:val="24"/>
          <w:szCs w:val="24"/>
          <w:highlight w:val="yellow"/>
          <w:u w:val="single"/>
        </w:rPr>
        <w:t>Verbal referrals must be followed by a written referral within 24 hours</w:t>
      </w:r>
    </w:p>
    <w:p>
      <w:pPr>
        <w:pStyle w:val="Normal"/>
        <w:ind w:right="27" w:hanging="0"/>
        <w:jc w:val="center"/>
        <w:rPr/>
      </w:pPr>
      <w:r>
        <w:rPr>
          <w:b/>
          <w:bCs/>
          <w:highlight w:val="cyan"/>
        </w:rPr>
        <w:t>RECORD Sign and Date</w:t>
      </w:r>
    </w:p>
    <w:p>
      <w:pPr>
        <w:pStyle w:val="Normal"/>
        <w:ind w:right="27" w:hanging="0"/>
        <w:jc w:val="center"/>
        <w:rPr>
          <w:rFonts w:ascii="Arial Black" w:hAnsi="Arial Black"/>
          <w:b/>
          <w:b/>
          <w:bCs/>
          <w:color w:val="000000"/>
          <w:sz w:val="28"/>
          <w:szCs w:val="28"/>
          <w:shd w:fill="FFFFFF" w:val="clear"/>
        </w:rPr>
      </w:pPr>
      <w:r>
        <w:rPr>
          <w:rFonts w:ascii="Arial Black" w:hAnsi="Arial Black"/>
          <w:b/>
          <w:bCs/>
          <w:color w:val="000000"/>
          <w:sz w:val="28"/>
          <w:szCs w:val="28"/>
          <w:shd w:fill="FFFFFF" w:val="clear"/>
        </w:rPr>
        <w:t>↓</w:t>
      </w:r>
    </w:p>
    <w:p>
      <w:pPr>
        <w:pStyle w:val="Normal"/>
        <w:keepNext w:val="true"/>
        <w:tabs>
          <w:tab w:val="clear" w:pos="720"/>
          <w:tab w:val="right" w:pos="9072" w:leader="none"/>
        </w:tabs>
        <w:ind w:right="27" w:hanging="0"/>
        <w:jc w:val="center"/>
        <w:rPr>
          <w:b/>
          <w:b/>
          <w:bCs/>
          <w:sz w:val="24"/>
          <w:szCs w:val="24"/>
          <w:u w:val="single"/>
        </w:rPr>
      </w:pPr>
      <w:r>
        <w:rPr>
          <w:b/>
          <w:bCs/>
          <w:sz w:val="24"/>
          <w:szCs w:val="24"/>
          <w:highlight w:val="green"/>
          <w:u w:val="single"/>
        </w:rPr>
        <w:t>Commitment</w:t>
      </w:r>
    </w:p>
    <w:p>
      <w:pPr>
        <w:pStyle w:val="Normal"/>
        <w:keepNext w:val="true"/>
        <w:tabs>
          <w:tab w:val="clear" w:pos="720"/>
          <w:tab w:val="right" w:pos="9072" w:leader="none"/>
        </w:tabs>
        <w:ind w:right="27" w:hanging="0"/>
        <w:jc w:val="center"/>
        <w:rPr>
          <w:b/>
          <w:b/>
          <w:bCs/>
          <w:sz w:val="24"/>
          <w:szCs w:val="24"/>
          <w:u w:val="single"/>
        </w:rPr>
      </w:pPr>
      <w:r>
        <w:rPr>
          <w:b/>
          <w:bCs/>
          <w:sz w:val="24"/>
          <w:szCs w:val="24"/>
          <w:highlight w:val="yellow"/>
          <w:u w:val="single"/>
        </w:rPr>
        <w:t>You may be required to provide other information, as required</w:t>
      </w:r>
    </w:p>
    <w:p>
      <w:pPr>
        <w:pStyle w:val="Normal"/>
        <w:ind w:right="27" w:hanging="0"/>
        <w:jc w:val="center"/>
        <w:rPr>
          <w:b/>
          <w:b/>
          <w:bCs/>
        </w:rPr>
      </w:pPr>
      <w:r>
        <w:rPr>
          <w:b/>
          <w:bCs/>
          <w:highlight w:val="cyan"/>
        </w:rPr>
        <w:t>RECORD Sign and Date</w:t>
      </w:r>
    </w:p>
    <w:p>
      <w:pPr>
        <w:pStyle w:val="Normal"/>
        <w:ind w:right="27" w:hanging="0"/>
        <w:jc w:val="center"/>
        <w:rPr>
          <w:b/>
          <w:b/>
          <w:bCs/>
        </w:rPr>
      </w:pPr>
      <w:r>
        <w:rPr>
          <w:b/>
          <w:bCs/>
        </w:rPr>
      </w:r>
    </w:p>
    <w:p>
      <w:pPr>
        <w:pStyle w:val="Normal"/>
        <w:widowControl/>
        <w:overflowPunct w:val="false"/>
        <w:rPr>
          <w:rFonts w:ascii="Arial" w:hAnsi="Arial" w:cs="Arial"/>
          <w:b/>
          <w:b/>
          <w:bCs/>
          <w:sz w:val="24"/>
          <w:szCs w:val="24"/>
        </w:rPr>
      </w:pPr>
      <w:r>
        <w:rPr>
          <w:rFonts w:cs="Arial" w:ascii="Arial" w:hAnsi="Arial"/>
          <w:b/>
          <w:bCs/>
          <w:sz w:val="24"/>
          <w:szCs w:val="24"/>
        </w:rPr>
      </w:r>
      <w:r>
        <w:br w:type="page"/>
      </w:r>
    </w:p>
    <w:p>
      <w:pPr>
        <w:pStyle w:val="Normal"/>
        <w:jc w:val="both"/>
        <w:rPr>
          <w:rFonts w:ascii="Arial" w:hAnsi="Arial" w:cs="Arial"/>
          <w:b/>
          <w:b/>
          <w:bCs/>
          <w:sz w:val="24"/>
          <w:szCs w:val="24"/>
        </w:rPr>
      </w:pPr>
      <w:r>
        <w:rPr>
          <w:rFonts w:cs="Arial" w:ascii="Arial" w:hAnsi="Arial"/>
          <w:b/>
          <w:bCs/>
          <w:sz w:val="24"/>
          <w:szCs w:val="24"/>
        </w:rPr>
        <w:t>Reporting procedure for allegations against staff/volunteers/trustees</w:t>
      </w:r>
    </w:p>
    <w:p>
      <w:pPr>
        <w:pStyle w:val="Normal"/>
        <w:jc w:val="both"/>
        <w:rPr>
          <w:rFonts w:ascii="Arial" w:hAnsi="Arial" w:cs="Arial"/>
          <w:sz w:val="24"/>
          <w:szCs w:val="24"/>
        </w:rPr>
      </w:pPr>
      <w:r>
        <w:rPr>
          <w:rFonts w:cs="Arial" w:ascii="Arial" w:hAnsi="Arial"/>
          <w:sz w:val="24"/>
          <w:szCs w:val="24"/>
        </w:rPr>
        <w:br/>
        <w:t xml:space="preserve">If the allegation is against an EOG member of staff the allegation must be reported immediately, at least </w:t>
      </w:r>
      <w:r>
        <w:rPr>
          <w:rFonts w:cs="Arial" w:ascii="Arial" w:hAnsi="Arial"/>
          <w:b/>
          <w:bCs/>
          <w:sz w:val="24"/>
          <w:szCs w:val="24"/>
        </w:rPr>
        <w:t>within one working day</w:t>
      </w:r>
      <w:r>
        <w:rPr>
          <w:rFonts w:cs="Arial" w:ascii="Arial" w:hAnsi="Arial"/>
          <w:sz w:val="24"/>
          <w:szCs w:val="24"/>
        </w:rPr>
        <w:t>, to the EOG’s Safeguarding Officer. If the allegation is against the Safeguarding Officer then the allegation must be reported to EOG’s Safeguarding Officer on the Trustee Board. The Safeguarding Officer/or Officer on the Trustee Board must then report the allegation to the Local Area Designated Officer (LADO) on the same day.</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LADO central telephone number: 0300 123 2044</w:t>
      </w:r>
    </w:p>
    <w:p>
      <w:pPr>
        <w:pStyle w:val="Normal"/>
        <w:jc w:val="both"/>
        <w:rPr>
          <w:rFonts w:ascii="Arial" w:hAnsi="Arial" w:cs="Arial"/>
          <w:b/>
          <w:b/>
          <w:bCs/>
          <w:sz w:val="24"/>
          <w:szCs w:val="24"/>
        </w:rPr>
      </w:pPr>
      <w:r>
        <w:rPr>
          <w:rFonts w:cs="Arial" w:ascii="Arial" w:hAnsi="Arial"/>
          <w:b/>
          <w:bCs/>
          <w:sz w:val="24"/>
          <w:szCs w:val="24"/>
        </w:rPr>
        <w:t>Email: LADO@suffolk.gov.uk</w:t>
      </w:r>
    </w:p>
    <w:p>
      <w:pPr>
        <w:pStyle w:val="Normal"/>
        <w:jc w:val="both"/>
        <w:rPr>
          <w:rFonts w:ascii="Arial" w:hAnsi="Arial" w:cs="Arial"/>
          <w:sz w:val="24"/>
          <w:szCs w:val="24"/>
        </w:rPr>
      </w:pPr>
      <w:r>
        <w:rPr/>
      </w:r>
    </w:p>
    <w:sectPr>
      <w:headerReference w:type="default" r:id="rId6"/>
      <w:footerReference w:type="default" r:id="rId7"/>
      <w:type w:val="nextPage"/>
      <w:pgSz w:w="12240" w:h="15840"/>
      <w:pgMar w:left="720" w:right="720" w:header="709" w:top="766" w:footer="709" w:bottom="766" w:gutter="0"/>
      <w:pgNumType w:start="1"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ArialMT">
    <w:charset w:val="00"/>
    <w:family w:val="roman"/>
    <w:pitch w:val="variable"/>
  </w:font>
  <w:font w:name="Arial Black">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152" w:leader="none"/>
        <w:tab w:val="right" w:pos="8305" w:leader="none"/>
      </w:tabs>
      <w:jc w:val="right"/>
      <w:rPr>
        <w:rFonts w:ascii="Arial" w:hAnsi="Arial" w:cs="Arial"/>
        <w:kern w:val="0"/>
        <w:sz w:val="24"/>
        <w:szCs w:val="24"/>
      </w:rPr>
    </w:pPr>
    <w:r>
      <w:rPr>
        <w:rFonts w:cs="Arial" w:ascii="Arial" w:hAnsi="Arial"/>
        <w:kern w:val="0"/>
        <w:sz w:val="24"/>
        <w:szCs w:val="24"/>
      </w:rPr>
    </w:r>
  </w:p>
  <w:p>
    <w:pPr>
      <w:pStyle w:val="Normal"/>
      <w:tabs>
        <w:tab w:val="clear" w:pos="720"/>
        <w:tab w:val="center" w:pos="4152" w:leader="none"/>
        <w:tab w:val="right" w:pos="8305" w:leader="none"/>
      </w:tabs>
      <w:rPr>
        <w:rFonts w:ascii="Arial" w:hAnsi="Arial" w:cs="Arial"/>
        <w:kern w:val="0"/>
        <w:sz w:val="24"/>
        <w:szCs w:val="24"/>
      </w:rPr>
    </w:pPr>
    <w:r>
      <w:rPr>
        <w:rFonts w:cs="Arial" w:ascii="Arial" w:hAnsi="Arial"/>
        <w:kern w:val="0"/>
        <w:sz w:val="24"/>
        <w:szCs w:val="24"/>
      </w:rPr>
    </w:r>
  </w:p>
  <w:p>
    <w:pPr>
      <w:pStyle w:val="Normal"/>
      <w:tabs>
        <w:tab w:val="clear" w:pos="720"/>
        <w:tab w:val="center" w:pos="4152" w:leader="none"/>
        <w:tab w:val="right" w:pos="8305" w:leader="none"/>
      </w:tabs>
      <w:rPr>
        <w:kern w:val="0"/>
      </w:rPr>
    </w:pPr>
    <w:r>
      <w:rPr>
        <w:kern w:val="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5610" w:leader="none"/>
        <w:tab w:val="right" w:pos="11220" w:leader="none"/>
      </w:tabs>
      <w:rPr>
        <w:kern w:val="0"/>
      </w:rPr>
    </w:pPr>
    <w:r>
      <w:rPr>
        <w:kern w:val="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overflowPunct w:val="true"/>
      <w:bidi w:val="0"/>
      <w:spacing w:before="0" w:after="0"/>
      <w:jc w:val="left"/>
    </w:pPr>
    <w:rPr>
      <w:rFonts w:cs="Calibri" w:ascii="Calibri" w:hAnsi="Calibri" w:eastAsia="Times New Roman"/>
      <w:color w:val="auto"/>
      <w:kern w:val="2"/>
      <w:sz w:val="22"/>
      <w:szCs w:val="22"/>
      <w:lang w:val="en-GB" w:eastAsia="en-GB" w:bidi="ar-SA"/>
    </w:rPr>
  </w:style>
  <w:style w:type="paragraph" w:styleId="Heading1">
    <w:name w:val="Heading 1"/>
    <w:basedOn w:val="Normal"/>
    <w:link w:val="Heading1Char"/>
    <w:uiPriority w:val="9"/>
    <w:qFormat/>
    <w:rsid w:val="00af78c6"/>
    <w:pPr>
      <w:widowControl/>
      <w:overflowPunct w:val="false"/>
      <w:spacing w:beforeAutospacing="1" w:afterAutospacing="1"/>
      <w:outlineLvl w:val="0"/>
    </w:pPr>
    <w:rPr>
      <w:rFonts w:ascii="Times New Roman" w:hAnsi="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1e6f01"/>
    <w:rPr>
      <w:sz w:val="16"/>
      <w:szCs w:val="16"/>
    </w:rPr>
  </w:style>
  <w:style w:type="character" w:styleId="CommentTextChar" w:customStyle="1">
    <w:name w:val="Comment Text Char"/>
    <w:basedOn w:val="DefaultParagraphFont"/>
    <w:link w:val="CommentText"/>
    <w:uiPriority w:val="99"/>
    <w:semiHidden/>
    <w:qFormat/>
    <w:rsid w:val="001e6f01"/>
    <w:rPr>
      <w:rFonts w:cs="Calibri"/>
      <w:kern w:val="2"/>
    </w:rPr>
  </w:style>
  <w:style w:type="character" w:styleId="CommentSubjectChar" w:customStyle="1">
    <w:name w:val="Comment Subject Char"/>
    <w:basedOn w:val="CommentTextChar"/>
    <w:link w:val="CommentSubject"/>
    <w:uiPriority w:val="99"/>
    <w:semiHidden/>
    <w:qFormat/>
    <w:rsid w:val="001e6f01"/>
    <w:rPr>
      <w:rFonts w:cs="Calibri"/>
      <w:b/>
      <w:bCs/>
      <w:kern w:val="2"/>
    </w:rPr>
  </w:style>
  <w:style w:type="character" w:styleId="Heading1Char" w:customStyle="1">
    <w:name w:val="Heading 1 Char"/>
    <w:basedOn w:val="DefaultParagraphFont"/>
    <w:link w:val="Heading1"/>
    <w:uiPriority w:val="9"/>
    <w:qFormat/>
    <w:rsid w:val="00af78c6"/>
    <w:rPr>
      <w:rFonts w:ascii="Times New Roman" w:hAnsi="Times New Roman"/>
      <w:b/>
      <w:bCs/>
      <w:kern w:val="2"/>
      <w:sz w:val="48"/>
      <w:szCs w:val="48"/>
    </w:rPr>
  </w:style>
  <w:style w:type="character" w:styleId="InternetLink">
    <w:name w:val="Hyperlink"/>
    <w:basedOn w:val="DefaultParagraphFont"/>
    <w:uiPriority w:val="99"/>
    <w:unhideWhenUsed/>
    <w:rsid w:val="00af78c6"/>
    <w:rPr>
      <w:color w:val="0000FF" w:themeColor="hyperlink"/>
      <w:u w:val="single"/>
    </w:rPr>
  </w:style>
  <w:style w:type="character" w:styleId="UnresolvedMention">
    <w:name w:val="Unresolved Mention"/>
    <w:basedOn w:val="DefaultParagraphFont"/>
    <w:uiPriority w:val="99"/>
    <w:semiHidden/>
    <w:unhideWhenUsed/>
    <w:qFormat/>
    <w:rsid w:val="00af78c6"/>
    <w:rPr>
      <w:color w:val="605E5C"/>
      <w:shd w:fill="E1DFDD" w:val="clear"/>
    </w:rPr>
  </w:style>
  <w:style w:type="character" w:styleId="VisitedInternetLink">
    <w:name w:val="FollowedHyperlink"/>
    <w:basedOn w:val="DefaultParagraphFont"/>
    <w:uiPriority w:val="99"/>
    <w:semiHidden/>
    <w:unhideWhenUsed/>
    <w:rsid w:val="00627358"/>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Revision">
    <w:name w:val="Revision"/>
    <w:uiPriority w:val="99"/>
    <w:semiHidden/>
    <w:qFormat/>
    <w:rsid w:val="001e6f01"/>
    <w:pPr>
      <w:widowControl/>
      <w:bidi w:val="0"/>
      <w:spacing w:before="0" w:after="0"/>
      <w:jc w:val="left"/>
    </w:pPr>
    <w:rPr>
      <w:rFonts w:cs="Calibri" w:ascii="Calibri" w:hAnsi="Calibri" w:eastAsia="Times New Roman"/>
      <w:color w:val="auto"/>
      <w:kern w:val="2"/>
      <w:sz w:val="22"/>
      <w:szCs w:val="22"/>
      <w:lang w:val="en-GB" w:eastAsia="en-GB" w:bidi="ar-SA"/>
    </w:rPr>
  </w:style>
  <w:style w:type="paragraph" w:styleId="Annotationtext">
    <w:name w:val="annotation text"/>
    <w:basedOn w:val="Normal"/>
    <w:link w:val="CommentTextChar"/>
    <w:uiPriority w:val="99"/>
    <w:semiHidden/>
    <w:unhideWhenUsed/>
    <w:qFormat/>
    <w:rsid w:val="001e6f01"/>
    <w:pPr/>
    <w:rPr>
      <w:sz w:val="20"/>
      <w:szCs w:val="20"/>
    </w:rPr>
  </w:style>
  <w:style w:type="paragraph" w:styleId="Annotationsubject">
    <w:name w:val="annotation subject"/>
    <w:basedOn w:val="Annotationtext"/>
    <w:next w:val="Annotationtext"/>
    <w:link w:val="CommentSubjectChar"/>
    <w:uiPriority w:val="99"/>
    <w:semiHidden/>
    <w:unhideWhenUsed/>
    <w:qFormat/>
    <w:rsid w:val="001e6f01"/>
    <w:pPr/>
    <w:rPr>
      <w:b/>
      <w:bCs/>
    </w:rPr>
  </w:style>
  <w:style w:type="paragraph" w:styleId="ListParagraph">
    <w:name w:val="List Paragraph"/>
    <w:basedOn w:val="Normal"/>
    <w:uiPriority w:val="34"/>
    <w:qFormat/>
    <w:rsid w:val="001e6f01"/>
    <w:pPr>
      <w:spacing w:before="0" w:after="0"/>
      <w:ind w:left="720" w:hanging="0"/>
      <w:contextualSpacing/>
    </w:pPr>
    <w:rPr/>
  </w:style>
  <w:style w:type="paragraph" w:styleId="NormalWeb">
    <w:name w:val="Normal (Web)"/>
    <w:basedOn w:val="Normal"/>
    <w:uiPriority w:val="99"/>
    <w:unhideWhenUsed/>
    <w:qFormat/>
    <w:rsid w:val="002c2c37"/>
    <w:pPr>
      <w:widowControl/>
      <w:overflowPunct w:val="false"/>
      <w:spacing w:beforeAutospacing="1" w:afterAutospacing="1"/>
    </w:pPr>
    <w:rPr>
      <w:rFonts w:ascii="Times New Roman" w:hAnsi="Times New Roman" w:cs="Times New Roman"/>
      <w:kern w:val="0"/>
      <w:sz w:val="24"/>
      <w:szCs w:val="24"/>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numbering" w:styleId="CurrentList1" w:customStyle="1">
    <w:name w:val="Current List1"/>
    <w:uiPriority w:val="99"/>
    <w:qFormat/>
    <w:rsid w:val="00b56cff"/>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Light">
    <w:name w:val="Grid Table Light"/>
    <w:basedOn w:val="TableNormal"/>
    <w:uiPriority w:val="40"/>
    <w:rsid w:val="003a5ff5"/>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PlainTable2">
    <w:name w:val="Plain Table 2"/>
    <w:basedOn w:val="TableNormal"/>
    <w:uiPriority w:val="42"/>
    <w:rsid w:val="003a5ff5"/>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TableGrid">
    <w:name w:val="Table Grid"/>
    <w:basedOn w:val="TableNormal"/>
    <w:uiPriority w:val="59"/>
    <w:rsid w:val="003a5f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eyeopportunitygroup@btconnect.com" TargetMode="External"/><Relationship Id="rId4" Type="http://schemas.openxmlformats.org/officeDocument/2006/relationships/image" Target="media/image2.png"/><Relationship Id="rId5" Type="http://schemas.openxmlformats.org/officeDocument/2006/relationships/hyperlink" Target="https://static1.squarespace.com/static/62ea37b2f412d231ae2c2f35/t/6397478b9bec9118ce5a039d/1670858635778/Suffolk-Threshold-Matrix-2022.pdf"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CCBA-5A33-3849-8A59-A44BF1E6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Application>LibreOffice/7.0.5.2$Windows_X86_64 LibreOffice_project/64390860c6cd0aca4beafafcfd84613dd9dfb63a</Application>
  <AppVersion>15.0000</AppVersion>
  <Pages>6</Pages>
  <Words>723</Words>
  <Characters>3907</Characters>
  <CharactersWithSpaces>4580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2023-09-14T09:09:00Z</dcterms:created>
  <dc:creator>Sanchia Brandreth</dc:creator>
  <dc:description/>
  <dc:language>en-GB</dc:language>
  <cp:lastModifiedBy>Laura Chapman</cp:lastModifiedBy>
  <cp:lastPrinted>2023-09-14T09:37:00Z</cp:lastPrinted>
  <dcterms:modified xsi:type="dcterms:W3CDTF">2023-09-26T13:32:00Z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