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Arial" w:hAnsi="Arial" w:cs="Arial"/>
          <w:b/>
          <w:b/>
          <w:color w:val="174EA1"/>
          <w:sz w:val="44"/>
          <w:szCs w:val="44"/>
        </w:rPr>
      </w:pPr>
      <w:r>
        <w:drawing>
          <wp:anchor behindDoc="0" distT="0" distB="0" distL="0" distR="0" simplePos="0" locked="0" layoutInCell="0" allowOverlap="1" relativeHeight="2">
            <wp:simplePos x="0" y="0"/>
            <wp:positionH relativeFrom="column">
              <wp:posOffset>130175</wp:posOffset>
            </wp:positionH>
            <wp:positionV relativeFrom="paragraph">
              <wp:posOffset>11430</wp:posOffset>
            </wp:positionV>
            <wp:extent cx="660400" cy="721360"/>
            <wp:effectExtent l="0" t="0" r="0" b="0"/>
            <wp:wrapNone/>
            <wp:docPr id="1" name="Picture 2" descr="EYE%20OPP%20TRAIN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EYE%20OPP%20TRAINBLUE"/>
                    <pic:cNvPicPr>
                      <a:picLocks noChangeAspect="1" noChangeArrowheads="1"/>
                    </pic:cNvPicPr>
                  </pic:nvPicPr>
                  <pic:blipFill>
                    <a:blip r:embed="rId2"/>
                    <a:stretch>
                      <a:fillRect/>
                    </a:stretch>
                  </pic:blipFill>
                  <pic:spPr bwMode="auto">
                    <a:xfrm>
                      <a:off x="0" y="0"/>
                      <a:ext cx="660400" cy="721360"/>
                    </a:xfrm>
                    <a:prstGeom prst="rect">
                      <a:avLst/>
                    </a:prstGeom>
                  </pic:spPr>
                </pic:pic>
              </a:graphicData>
            </a:graphic>
          </wp:anchor>
        </w:drawing>
      </w:r>
      <w:r>
        <w:rPr>
          <w:rFonts w:cs="Arial" w:ascii="Arial" w:hAnsi="Arial"/>
          <w:b/>
          <w:color w:val="174EA1"/>
          <w:sz w:val="44"/>
          <w:szCs w:val="44"/>
        </w:rPr>
        <w:t>E</w:t>
      </w:r>
      <w:r>
        <w:rPr>
          <w:rFonts w:cs="Arial" w:ascii="Arial" w:hAnsi="Arial"/>
          <w:b/>
          <w:color w:val="174EA1"/>
          <w:sz w:val="44"/>
          <w:szCs w:val="44"/>
        </w:rPr>
        <w:t>YE OPPORTUNITY GROUP</w:t>
      </w:r>
    </w:p>
    <w:p>
      <w:pPr>
        <w:pStyle w:val="Normal"/>
        <w:jc w:val="center"/>
        <w:rPr>
          <w:rFonts w:ascii="Arial" w:hAnsi="Arial" w:cs="Arial"/>
          <w:b/>
          <w:b/>
          <w:color w:val="174EA1"/>
          <w:sz w:val="32"/>
          <w:szCs w:val="32"/>
        </w:rPr>
      </w:pPr>
      <w:r>
        <w:rPr>
          <w:rFonts w:cs="Arial" w:ascii="Arial" w:hAnsi="Arial"/>
          <w:b/>
          <w:color w:val="174EA1"/>
          <w:sz w:val="32"/>
          <w:szCs w:val="32"/>
        </w:rPr>
        <w:t>26 CASTLETON WAY, EYE, SUFFOLK IP23 7BH</w:t>
      </w:r>
    </w:p>
    <w:p>
      <w:pPr>
        <w:pStyle w:val="Normal"/>
        <w:jc w:val="center"/>
        <w:rPr>
          <w:rFonts w:ascii="Arial" w:hAnsi="Arial" w:cs="Arial"/>
          <w:b/>
          <w:b/>
          <w:color w:val="174EA1"/>
          <w:sz w:val="32"/>
          <w:szCs w:val="32"/>
        </w:rPr>
      </w:pPr>
      <w:r>
        <w:rPr>
          <w:rFonts w:cs="Arial" w:ascii="Arial" w:hAnsi="Arial"/>
          <w:b/>
          <w:color w:val="174EA1"/>
          <w:sz w:val="32"/>
          <w:szCs w:val="32"/>
        </w:rPr>
        <w:t>Tel: 01379 870975</w:t>
      </w:r>
    </w:p>
    <w:p>
      <w:pPr>
        <w:pStyle w:val="Normal"/>
        <w:jc w:val="center"/>
        <w:rPr>
          <w:rFonts w:ascii="Arial" w:hAnsi="Arial" w:cs="Arial"/>
          <w:b/>
          <w:b/>
          <w:color w:val="174EA1"/>
        </w:rPr>
      </w:pPr>
      <w:r>
        <w:rPr>
          <w:rFonts w:cs="Arial" w:ascii="Arial" w:hAnsi="Arial"/>
          <w:b/>
          <w:color w:val="174EA1"/>
        </w:rPr>
        <w:t xml:space="preserve">email: </w:t>
      </w:r>
      <w:hyperlink r:id="rId3">
        <w:r>
          <w:rPr>
            <w:rFonts w:cs="Arial" w:ascii="Arial" w:hAnsi="Arial"/>
            <w:b/>
            <w:color w:val="174EA1"/>
            <w:u w:val="single"/>
          </w:rPr>
          <w:t>eyeopportunitygroup@btconnect.com</w:t>
        </w:r>
      </w:hyperlink>
    </w:p>
    <w:p>
      <w:pPr>
        <w:pStyle w:val="Normal"/>
        <w:jc w:val="center"/>
        <w:rPr>
          <w:rFonts w:ascii="Arial" w:hAnsi="Arial" w:cs="Arial"/>
          <w:b/>
          <w:b/>
          <w:bCs/>
          <w:color w:val="174EA1"/>
          <w:sz w:val="28"/>
          <w:szCs w:val="28"/>
        </w:rPr>
      </w:pPr>
      <w:r>
        <w:rPr>
          <w:rFonts w:cs="Arial" w:ascii="Arial" w:hAnsi="Arial"/>
          <w:b/>
          <w:bCs/>
          <w:color w:val="174EA1"/>
          <w:sz w:val="28"/>
          <w:szCs w:val="28"/>
        </w:rPr>
      </w:r>
    </w:p>
    <w:p>
      <w:pPr>
        <w:pStyle w:val="Normal"/>
        <w:jc w:val="center"/>
        <w:rPr>
          <w:rFonts w:ascii="Arial" w:hAnsi="Arial" w:cs="Arial"/>
          <w:b/>
          <w:b/>
          <w:bCs/>
          <w:color w:val="174EA1"/>
        </w:rPr>
      </w:pPr>
      <w:r>
        <w:rPr>
          <w:rFonts w:cs="Arial" w:ascii="Arial" w:hAnsi="Arial"/>
          <w:b/>
          <w:bCs/>
          <w:color w:val="174EA1"/>
        </w:rPr>
        <w:t>Registered Charity Number 287907</w:t>
      </w:r>
    </w:p>
    <w:p>
      <w:pPr>
        <w:pStyle w:val="Normal"/>
        <w:jc w:val="center"/>
        <w:rPr>
          <w:rFonts w:ascii="Arial" w:hAnsi="Arial" w:cs="Arial"/>
          <w:b/>
          <w:b/>
          <w:bCs/>
          <w:color w:val="0000FF"/>
          <w:sz w:val="28"/>
          <w:szCs w:val="28"/>
        </w:rPr>
      </w:pPr>
      <w:r>
        <w:rPr>
          <w:rFonts w:cs="Arial" w:ascii="Arial" w:hAnsi="Arial"/>
          <w:b/>
          <w:bCs/>
          <w:color w:val="0000FF"/>
          <w:sz w:val="28"/>
          <w:szCs w:val="28"/>
        </w:rPr>
      </w:r>
    </w:p>
    <w:p>
      <w:pPr>
        <w:pStyle w:val="Normal"/>
        <w:jc w:val="center"/>
        <w:rPr>
          <w:rFonts w:ascii="Arial" w:hAnsi="Arial" w:cs="Arial"/>
          <w:b/>
          <w:b/>
          <w:bCs/>
          <w:color w:val="0000FF"/>
          <w:sz w:val="28"/>
          <w:szCs w:val="28"/>
        </w:rPr>
      </w:pPr>
      <w:r>
        <w:rPr>
          <w:rFonts w:cs="Arial" w:ascii="Arial" w:hAnsi="Arial"/>
          <w:b/>
          <w:bCs/>
          <w:color w:val="0000FF"/>
          <w:sz w:val="28"/>
          <w:szCs w:val="28"/>
        </w:rPr>
      </w:r>
    </w:p>
    <w:p>
      <w:pPr>
        <w:pStyle w:val="Normal"/>
        <w:jc w:val="center"/>
        <w:rPr>
          <w:rFonts w:ascii="Arial" w:hAnsi="Arial" w:cs="Arial"/>
          <w:b/>
          <w:b/>
          <w:bCs/>
          <w:sz w:val="32"/>
          <w:szCs w:val="32"/>
        </w:rPr>
      </w:pPr>
      <w:r>
        <w:rPr>
          <w:rFonts w:cs="Arial" w:ascii="Arial" w:hAnsi="Arial"/>
          <w:b/>
          <w:bCs/>
          <w:sz w:val="32"/>
          <w:szCs w:val="32"/>
        </w:rPr>
        <w:t>COMPLAINTS POLICY</w:t>
      </w:r>
    </w:p>
    <w:p>
      <w:pPr>
        <w:pStyle w:val="Normal"/>
        <w:ind w:left="850" w:hanging="0"/>
        <w:jc w:val="center"/>
        <w:rPr>
          <w:rFonts w:ascii="Arial" w:hAnsi="Arial" w:cs="Arial"/>
          <w:b/>
          <w:b/>
          <w:bCs/>
          <w:sz w:val="32"/>
          <w:szCs w:val="32"/>
        </w:rPr>
      </w:pPr>
      <w:r>
        <w:rPr>
          <w:rFonts w:cs="Arial" w:ascii="Arial" w:hAnsi="Arial"/>
          <w:b/>
          <w:bCs/>
          <w:sz w:val="32"/>
          <w:szCs w:val="32"/>
        </w:rPr>
      </w:r>
    </w:p>
    <w:p>
      <w:pPr>
        <w:pStyle w:val="Normal"/>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General Statement of Policy</w:t>
      </w:r>
    </w:p>
    <w:p>
      <w:pPr>
        <w:pStyle w:val="Normal"/>
        <w:jc w:val="both"/>
        <w:rPr>
          <w:rFonts w:ascii="Arial" w:hAnsi="Arial" w:cs="Arial"/>
          <w:sz w:val="24"/>
          <w:szCs w:val="24"/>
        </w:rPr>
      </w:pPr>
      <w:r>
        <w:rPr>
          <w:rFonts w:cs="Arial" w:ascii="Arial" w:hAnsi="Arial"/>
          <w:sz w:val="24"/>
          <w:szCs w:val="24"/>
        </w:rPr>
        <w:t>EOG believes that children and parents/carers are entitled to expect courtesy and careful attention to their needs and wishes. We welcome suggestions on how to improve EOG and will give prompt and serious attention to any concerns about the running of EOG. We anticipate that most concerns will be resolved quickly by an informal approach to the appropriate member of staff. If this does not achieve the desired result, we have a set of procedures for dealing with concerns. We aim to bring all concerns about the running of EOG to a satisfactory conclusion for all of the parties involved.</w:t>
      </w:r>
    </w:p>
    <w:p>
      <w:pPr>
        <w:pStyle w:val="Normal"/>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Revision History</w:t>
      </w:r>
    </w:p>
    <w:p>
      <w:pPr>
        <w:pStyle w:val="Normal"/>
        <w:jc w:val="both"/>
        <w:rPr>
          <w:rFonts w:ascii="Arial" w:hAnsi="Arial" w:cs="Arial"/>
          <w:sz w:val="24"/>
          <w:szCs w:val="24"/>
        </w:rPr>
      </w:pPr>
      <w:r>
        <w:rPr>
          <w:rFonts w:cs="Arial" w:ascii="Arial" w:hAnsi="Arial"/>
          <w:sz w:val="24"/>
          <w:szCs w:val="24"/>
        </w:rPr>
        <w:t>This policy and related guidance will be monitored by the Management Committee on a regular basis for compliance and will be reviewed annually.</w:t>
      </w:r>
    </w:p>
    <w:p>
      <w:pPr>
        <w:pStyle w:val="Normal"/>
        <w:jc w:val="both"/>
        <w:rPr>
          <w:rFonts w:ascii="Arial" w:hAnsi="Arial" w:cs="Arial"/>
          <w:sz w:val="24"/>
          <w:szCs w:val="24"/>
        </w:rPr>
      </w:pPr>
      <w:r>
        <w:rPr>
          <w:rFonts w:cs="Arial" w:ascii="Arial" w:hAnsi="Arial"/>
          <w:sz w:val="24"/>
          <w:szCs w:val="24"/>
        </w:rPr>
      </w:r>
    </w:p>
    <w:tbl>
      <w:tblPr>
        <w:tblStyle w:val="TableGrid"/>
        <w:tblW w:w="8135"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3397"/>
        <w:gridCol w:w="4737"/>
      </w:tblGrid>
      <w:tr>
        <w:trPr>
          <w:trHeight w:val="548"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b/>
                <w:bCs/>
                <w:sz w:val="24"/>
                <w:szCs w:val="24"/>
                <w:lang w:val="en-GB" w:eastAsia="en-GB" w:bidi="ar-SA"/>
              </w:rPr>
              <w:t>Date approved or amended</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b/>
                <w:bCs/>
                <w:sz w:val="24"/>
                <w:szCs w:val="24"/>
                <w:lang w:val="en-GB" w:eastAsia="en-GB" w:bidi="ar-SA"/>
              </w:rPr>
              <w:t>Signed</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26 September 2023</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Laura Chapman</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25 June 2026</w:t>
            </w:r>
          </w:p>
        </w:tc>
        <w:tc>
          <w:tcPr>
            <w:tcW w:w="4737" w:type="dxa"/>
            <w:tcBorders/>
          </w:tcPr>
          <w:p>
            <w:pPr>
              <w:pStyle w:val="Normal"/>
              <w:widowControl w:val="false"/>
              <w:overflowPunct w:val="false"/>
              <w:spacing w:before="0" w:after="0"/>
              <w:jc w:val="both"/>
              <w:rPr>
                <w:rFonts w:ascii="Arial" w:hAnsi="Arial" w:cs="Arial"/>
                <w:sz w:val="24"/>
                <w:szCs w:val="24"/>
              </w:rPr>
            </w:pPr>
            <w:r>
              <w:rPr>
                <w:rFonts w:eastAsia="Times New Roman" w:cs="Arial" w:ascii="Arial" w:hAnsi="Arial"/>
                <w:sz w:val="24"/>
                <w:szCs w:val="24"/>
                <w:lang w:val="en-GB" w:eastAsia="en-GB" w:bidi="ar-SA"/>
              </w:rPr>
              <w:t>Sanchia Brandreth</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r>
    </w:tbl>
    <w:p>
      <w:pPr>
        <w:pStyle w:val="Normal"/>
        <w:spacing w:lineRule="auto" w:line="360"/>
        <w:jc w:val="both"/>
        <w:rPr>
          <w:rFonts w:ascii="Arial" w:hAnsi="Arial" w:cs="Arial"/>
          <w:b/>
          <w:b/>
          <w:sz w:val="24"/>
          <w:szCs w:val="24"/>
        </w:rPr>
      </w:pPr>
      <w:r>
        <w:rPr>
          <w:rFonts w:cs="Arial" w:ascii="Arial" w:hAnsi="Arial"/>
          <w:b/>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Summary Log</w:t>
      </w:r>
    </w:p>
    <w:p>
      <w:pPr>
        <w:pStyle w:val="Normal"/>
        <w:jc w:val="both"/>
        <w:rPr>
          <w:rFonts w:ascii="Arial" w:hAnsi="Arial" w:cs="Arial"/>
          <w:sz w:val="24"/>
          <w:szCs w:val="24"/>
        </w:rPr>
      </w:pPr>
      <w:r>
        <w:rPr>
          <w:rFonts w:cs="Arial" w:ascii="Arial" w:hAnsi="Arial"/>
          <w:sz w:val="24"/>
          <w:szCs w:val="24"/>
        </w:rPr>
        <w:t xml:space="preserve">We will maintain a ‘Summary Log’ of any complaints that reach Stage Two or beyond, and their outcome. This is to be made available to parents/carers on request. A full procedure is set out in the Early Years Alliance publication </w:t>
      </w:r>
      <w:r>
        <w:rPr>
          <w:rFonts w:cs="Arial" w:ascii="Arial" w:hAnsi="Arial"/>
          <w:i/>
          <w:sz w:val="24"/>
          <w:szCs w:val="24"/>
        </w:rPr>
        <w:t>Summary Complaints Record</w:t>
      </w:r>
      <w:r>
        <w:rPr>
          <w:rFonts w:cs="Arial" w:ascii="Arial" w:hAnsi="Arial"/>
          <w:sz w:val="24"/>
          <w:szCs w:val="24"/>
        </w:rPr>
        <w:t xml:space="preserve"> which acts as the 'summary log' for this purpose.  </w:t>
      </w:r>
    </w:p>
    <w:p>
      <w:pPr>
        <w:pStyle w:val="Normal"/>
        <w:jc w:val="both"/>
        <w:rPr>
          <w:rFonts w:ascii="Arial" w:hAnsi="Arial" w:cs="Arial"/>
          <w:sz w:val="24"/>
          <w:szCs w:val="24"/>
        </w:rPr>
      </w:pPr>
      <w:r>
        <w:rPr>
          <w:rFonts w:cs="Arial" w:ascii="Arial" w:hAnsi="Arial"/>
          <w:sz w:val="24"/>
          <w:szCs w:val="24"/>
        </w:rPr>
      </w:r>
    </w:p>
    <w:p>
      <w:pPr>
        <w:pStyle w:val="Normal"/>
        <w:widowControl/>
        <w:overflowPunct w:val="false"/>
        <w:rPr>
          <w:rFonts w:ascii="Arial" w:hAnsi="Arial" w:cs="Arial"/>
          <w:i/>
          <w:i/>
          <w:sz w:val="24"/>
          <w:szCs w:val="24"/>
        </w:rPr>
      </w:pPr>
      <w:r>
        <w:rPr>
          <w:rFonts w:cs="Arial" w:ascii="Arial" w:hAnsi="Arial"/>
          <w:i/>
          <w:sz w:val="24"/>
          <w:szCs w:val="24"/>
        </w:rPr>
      </w:r>
      <w:r>
        <w:br w:type="page"/>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Making a complaint</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Stage 1</w:t>
      </w:r>
    </w:p>
    <w:p>
      <w:pPr>
        <w:pStyle w:val="Normal"/>
        <w:widowControl/>
        <w:numPr>
          <w:ilvl w:val="0"/>
          <w:numId w:val="5"/>
        </w:numPr>
        <w:suppressAutoHyphens w:val="true"/>
        <w:overflowPunct w:val="false"/>
        <w:jc w:val="both"/>
        <w:rPr>
          <w:rFonts w:ascii="Arial" w:hAnsi="Arial" w:cs="Arial"/>
          <w:sz w:val="24"/>
          <w:szCs w:val="24"/>
        </w:rPr>
      </w:pPr>
      <w:r>
        <w:rPr>
          <w:rFonts w:cs="Arial" w:ascii="Arial" w:hAnsi="Arial"/>
          <w:sz w:val="24"/>
          <w:szCs w:val="24"/>
        </w:rPr>
        <w:t>Any parent/carer who has a concern about an aspect of EOG provision talks over, first of all, his/her concerns with the Manager and/or the Chairperson.</w:t>
      </w:r>
    </w:p>
    <w:p>
      <w:pPr>
        <w:pStyle w:val="Normal"/>
        <w:widowControl/>
        <w:numPr>
          <w:ilvl w:val="0"/>
          <w:numId w:val="5"/>
        </w:numPr>
        <w:suppressAutoHyphens w:val="true"/>
        <w:overflowPunct w:val="false"/>
        <w:jc w:val="both"/>
        <w:rPr>
          <w:rFonts w:ascii="Arial" w:hAnsi="Arial" w:cs="Arial"/>
          <w:sz w:val="24"/>
          <w:szCs w:val="24"/>
        </w:rPr>
      </w:pPr>
      <w:r>
        <w:rPr>
          <w:rFonts w:cs="Arial" w:ascii="Arial" w:hAnsi="Arial"/>
          <w:sz w:val="24"/>
          <w:szCs w:val="24"/>
        </w:rPr>
        <w:t xml:space="preserve">If for any reason it was not felt appropriate or the parent/carer did not feel comfortable speaking to the Manager or Chairperson they can speak to another member of the Management Committee. </w:t>
      </w:r>
    </w:p>
    <w:p>
      <w:pPr>
        <w:pStyle w:val="Normal"/>
        <w:widowControl/>
        <w:numPr>
          <w:ilvl w:val="0"/>
          <w:numId w:val="5"/>
        </w:numPr>
        <w:suppressAutoHyphens w:val="true"/>
        <w:overflowPunct w:val="false"/>
        <w:jc w:val="both"/>
        <w:rPr>
          <w:rFonts w:ascii="Arial" w:hAnsi="Arial" w:cs="Arial"/>
          <w:sz w:val="24"/>
          <w:szCs w:val="24"/>
        </w:rPr>
      </w:pPr>
      <w:r>
        <w:rPr>
          <w:rFonts w:cs="Arial" w:ascii="Arial" w:hAnsi="Arial"/>
          <w:sz w:val="24"/>
          <w:szCs w:val="24"/>
        </w:rPr>
        <w:t>Most complaints should be resolved amicably and informally at this stage.</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Stage 2</w:t>
      </w:r>
    </w:p>
    <w:p>
      <w:pPr>
        <w:pStyle w:val="Normal"/>
        <w:widowControl/>
        <w:numPr>
          <w:ilvl w:val="0"/>
          <w:numId w:val="3"/>
        </w:numPr>
        <w:tabs>
          <w:tab w:val="clear" w:pos="720"/>
          <w:tab w:val="left" w:pos="360" w:leader="none"/>
        </w:tabs>
        <w:suppressAutoHyphens w:val="true"/>
        <w:overflowPunct w:val="false"/>
        <w:jc w:val="both"/>
        <w:rPr>
          <w:rFonts w:ascii="Arial" w:hAnsi="Arial" w:cs="Arial"/>
          <w:sz w:val="24"/>
          <w:szCs w:val="24"/>
        </w:rPr>
      </w:pPr>
      <w:r>
        <w:rPr>
          <w:rFonts w:cs="Arial" w:ascii="Arial" w:hAnsi="Arial"/>
          <w:sz w:val="24"/>
          <w:szCs w:val="24"/>
        </w:rPr>
        <w:t>If this does not have a satisfactory outcome, or if the problem recurs, the parent/carer moves to this stage of the procedure by putting the concerns or complaint in writing to the Manager and Chairperson.</w:t>
      </w:r>
    </w:p>
    <w:p>
      <w:pPr>
        <w:pStyle w:val="Normal"/>
        <w:widowControl/>
        <w:numPr>
          <w:ilvl w:val="0"/>
          <w:numId w:val="3"/>
        </w:numPr>
        <w:tabs>
          <w:tab w:val="clear" w:pos="720"/>
          <w:tab w:val="left" w:pos="360" w:leader="none"/>
        </w:tabs>
        <w:suppressAutoHyphens w:val="true"/>
        <w:overflowPunct w:val="false"/>
        <w:jc w:val="both"/>
        <w:rPr>
          <w:rFonts w:ascii="Arial" w:hAnsi="Arial" w:cs="Arial"/>
          <w:sz w:val="24"/>
          <w:szCs w:val="24"/>
        </w:rPr>
      </w:pPr>
      <w:r>
        <w:rPr>
          <w:rFonts w:cs="Arial" w:ascii="Arial" w:hAnsi="Arial"/>
          <w:sz w:val="24"/>
          <w:szCs w:val="24"/>
        </w:rPr>
        <w:t xml:space="preserve">For parents/carers who are not comfortable with making written complaints, there is a template form for recording complaints in Early Years Alliance publication </w:t>
      </w:r>
      <w:r>
        <w:rPr>
          <w:rFonts w:cs="Arial" w:ascii="Arial" w:hAnsi="Arial"/>
          <w:i/>
          <w:sz w:val="24"/>
          <w:szCs w:val="24"/>
        </w:rPr>
        <w:t>Summary Complaints Record</w:t>
      </w:r>
      <w:r>
        <w:rPr>
          <w:rFonts w:cs="Arial" w:ascii="Arial" w:hAnsi="Arial"/>
          <w:sz w:val="24"/>
          <w:szCs w:val="24"/>
        </w:rPr>
        <w:t>; the form may be completed with the Manager and signed by the parent/carer.  The Manager can be asked for a copy of this form.</w:t>
      </w:r>
    </w:p>
    <w:p>
      <w:pPr>
        <w:pStyle w:val="Normal"/>
        <w:widowControl/>
        <w:numPr>
          <w:ilvl w:val="0"/>
          <w:numId w:val="3"/>
        </w:numPr>
        <w:tabs>
          <w:tab w:val="clear" w:pos="720"/>
          <w:tab w:val="left" w:pos="360" w:leader="none"/>
        </w:tabs>
        <w:suppressAutoHyphens w:val="true"/>
        <w:overflowPunct w:val="false"/>
        <w:jc w:val="both"/>
        <w:rPr>
          <w:rFonts w:ascii="Arial" w:hAnsi="Arial" w:cs="Arial"/>
          <w:sz w:val="24"/>
          <w:szCs w:val="24"/>
        </w:rPr>
      </w:pPr>
      <w:r>
        <w:rPr>
          <w:rFonts w:cs="Arial" w:ascii="Arial" w:hAnsi="Arial"/>
          <w:sz w:val="24"/>
          <w:szCs w:val="24"/>
        </w:rPr>
        <w:t xml:space="preserve">The Chairperson will reply to any written complaint in writing, within 7 days of receiving the complaint, to acknowledge receipt.  There may not necessarily be an outcome to the complaint at this point. </w:t>
      </w:r>
    </w:p>
    <w:p>
      <w:pPr>
        <w:pStyle w:val="Normal"/>
        <w:widowControl/>
        <w:numPr>
          <w:ilvl w:val="0"/>
          <w:numId w:val="3"/>
        </w:numPr>
        <w:tabs>
          <w:tab w:val="clear" w:pos="720"/>
          <w:tab w:val="left" w:pos="360" w:leader="none"/>
        </w:tabs>
        <w:suppressAutoHyphens w:val="true"/>
        <w:overflowPunct w:val="false"/>
        <w:jc w:val="both"/>
        <w:rPr>
          <w:rFonts w:ascii="Arial" w:hAnsi="Arial" w:cs="Arial"/>
          <w:sz w:val="24"/>
          <w:szCs w:val="24"/>
        </w:rPr>
      </w:pPr>
      <w:r>
        <w:rPr>
          <w:rFonts w:cs="Arial" w:ascii="Arial" w:hAnsi="Arial"/>
          <w:sz w:val="24"/>
          <w:szCs w:val="24"/>
        </w:rPr>
        <w:t>EOG would store written complaints from parents/carers in the child's personal file. However, if the complaint involves a detailed investigation, the Manager may wish to store all information relating to the investigation in a separate file designated for this complaint.</w:t>
      </w:r>
    </w:p>
    <w:p>
      <w:pPr>
        <w:pStyle w:val="Normal"/>
        <w:widowControl/>
        <w:numPr>
          <w:ilvl w:val="0"/>
          <w:numId w:val="3"/>
        </w:numPr>
        <w:tabs>
          <w:tab w:val="clear" w:pos="720"/>
          <w:tab w:val="left" w:pos="360" w:leader="none"/>
        </w:tabs>
        <w:suppressAutoHyphens w:val="true"/>
        <w:overflowPunct w:val="false"/>
        <w:jc w:val="both"/>
        <w:rPr>
          <w:rFonts w:ascii="Arial" w:hAnsi="Arial" w:cs="Arial"/>
          <w:sz w:val="24"/>
          <w:szCs w:val="24"/>
        </w:rPr>
      </w:pPr>
      <w:r>
        <w:rPr>
          <w:rFonts w:cs="Arial" w:ascii="Arial" w:hAnsi="Arial"/>
          <w:sz w:val="24"/>
          <w:szCs w:val="24"/>
        </w:rPr>
        <w:t>When the investigation into the complaint is completed, the Manager/Chairperson meets with the parent/carer to discuss the outcome.</w:t>
      </w:r>
    </w:p>
    <w:p>
      <w:pPr>
        <w:pStyle w:val="Normal"/>
        <w:widowControl/>
        <w:numPr>
          <w:ilvl w:val="0"/>
          <w:numId w:val="3"/>
        </w:numPr>
        <w:tabs>
          <w:tab w:val="clear" w:pos="720"/>
          <w:tab w:val="left" w:pos="360" w:leader="none"/>
        </w:tabs>
        <w:suppressAutoHyphens w:val="true"/>
        <w:overflowPunct w:val="false"/>
        <w:jc w:val="both"/>
        <w:rPr>
          <w:rFonts w:ascii="Arial" w:hAnsi="Arial" w:cs="Arial"/>
          <w:sz w:val="24"/>
          <w:szCs w:val="24"/>
        </w:rPr>
      </w:pPr>
      <w:r>
        <w:rPr>
          <w:rFonts w:cs="Arial" w:ascii="Arial" w:hAnsi="Arial"/>
          <w:sz w:val="24"/>
          <w:szCs w:val="24"/>
        </w:rPr>
        <w:t>Parents/carers must be informed of the outcome of the investigation within 28 days of making the complaint.</w:t>
      </w:r>
    </w:p>
    <w:p>
      <w:pPr>
        <w:pStyle w:val="Normal"/>
        <w:widowControl/>
        <w:numPr>
          <w:ilvl w:val="0"/>
          <w:numId w:val="3"/>
        </w:numPr>
        <w:tabs>
          <w:tab w:val="clear" w:pos="720"/>
          <w:tab w:val="left" w:pos="360" w:leader="none"/>
        </w:tabs>
        <w:suppressAutoHyphens w:val="true"/>
        <w:overflowPunct w:val="false"/>
        <w:jc w:val="both"/>
        <w:rPr>
          <w:rFonts w:ascii="Arial" w:hAnsi="Arial" w:cs="Arial"/>
          <w:sz w:val="24"/>
          <w:szCs w:val="24"/>
        </w:rPr>
      </w:pPr>
      <w:r>
        <w:rPr>
          <w:rFonts w:cs="Arial" w:ascii="Arial" w:hAnsi="Arial"/>
          <w:sz w:val="24"/>
          <w:szCs w:val="24"/>
        </w:rPr>
        <w:t>When the complaint is resolved at this stage, the summative points are logged in the Complaints Summary Record.</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Stage 3</w:t>
      </w:r>
    </w:p>
    <w:p>
      <w:pPr>
        <w:pStyle w:val="Normal"/>
        <w:widowControl/>
        <w:numPr>
          <w:ilvl w:val="0"/>
          <w:numId w:val="6"/>
        </w:numPr>
        <w:suppressAutoHyphens w:val="true"/>
        <w:overflowPunct w:val="false"/>
        <w:jc w:val="both"/>
        <w:rPr>
          <w:rFonts w:ascii="Arial" w:hAnsi="Arial" w:cs="Arial"/>
          <w:sz w:val="24"/>
          <w:szCs w:val="24"/>
        </w:rPr>
      </w:pPr>
      <w:r>
        <w:rPr>
          <w:rFonts w:cs="Arial" w:ascii="Arial" w:hAnsi="Arial"/>
          <w:sz w:val="24"/>
          <w:szCs w:val="24"/>
        </w:rPr>
        <w:t>If the parent/carer is not satisfied with the outcome of the investigation, he or she requests a meeting with the Manager and the Chairperson. The parent/carer may have a friend or partner present if they prefer and the Manager should have the Chairperson present (or another member of the Management Committee).</w:t>
      </w:r>
    </w:p>
    <w:p>
      <w:pPr>
        <w:pStyle w:val="Normal"/>
        <w:widowControl/>
        <w:numPr>
          <w:ilvl w:val="0"/>
          <w:numId w:val="6"/>
        </w:numPr>
        <w:suppressAutoHyphens w:val="true"/>
        <w:overflowPunct w:val="false"/>
        <w:jc w:val="both"/>
        <w:rPr>
          <w:rFonts w:ascii="Arial" w:hAnsi="Arial" w:cs="Arial"/>
          <w:sz w:val="24"/>
          <w:szCs w:val="24"/>
        </w:rPr>
      </w:pPr>
      <w:r>
        <w:rPr>
          <w:rFonts w:cs="Arial" w:ascii="Arial" w:hAnsi="Arial"/>
          <w:sz w:val="24"/>
          <w:szCs w:val="24"/>
        </w:rPr>
        <w:t>An agreed written record of the discussion is made, as well as any decision or action to take as a result. All of the parties present at the meeting sign the record and receive a copy of it.</w:t>
      </w:r>
    </w:p>
    <w:p>
      <w:pPr>
        <w:pStyle w:val="Normal"/>
        <w:widowControl/>
        <w:numPr>
          <w:ilvl w:val="0"/>
          <w:numId w:val="6"/>
        </w:numPr>
        <w:suppressAutoHyphens w:val="true"/>
        <w:overflowPunct w:val="false"/>
        <w:jc w:val="both"/>
        <w:rPr>
          <w:rFonts w:ascii="Arial" w:hAnsi="Arial" w:cs="Arial"/>
          <w:sz w:val="24"/>
          <w:szCs w:val="24"/>
        </w:rPr>
      </w:pPr>
      <w:r>
        <w:rPr>
          <w:rFonts w:cs="Arial" w:ascii="Arial" w:hAnsi="Arial"/>
          <w:sz w:val="24"/>
          <w:szCs w:val="24"/>
        </w:rPr>
        <w:t>This signed record signifies that the complaint has concluded. When the complaint is resolved at this stage, the summative points are logged in the Complaints Summary Record.</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Stage 4</w:t>
      </w:r>
    </w:p>
    <w:p>
      <w:pPr>
        <w:pStyle w:val="Normal"/>
        <w:widowControl/>
        <w:numPr>
          <w:ilvl w:val="0"/>
          <w:numId w:val="7"/>
        </w:numPr>
        <w:suppressAutoHyphens w:val="true"/>
        <w:overflowPunct w:val="false"/>
        <w:jc w:val="both"/>
        <w:rPr>
          <w:rFonts w:ascii="Arial" w:hAnsi="Arial" w:cs="Arial"/>
          <w:sz w:val="24"/>
          <w:szCs w:val="24"/>
        </w:rPr>
      </w:pPr>
      <w:r>
        <w:rPr>
          <w:rFonts w:cs="Arial" w:ascii="Arial" w:hAnsi="Arial"/>
          <w:sz w:val="24"/>
          <w:szCs w:val="24"/>
        </w:rPr>
        <w:t>If at the Stage 3 meeting the parent/carer and EOG cannot reach agreement, an external mediator is invited to help to settle the complaint. This person should be acceptable to both parties, listen to both sides and offer advice.  A mediator has no legal powers but can help to define the problem, review the action so far and suggest further ways in which it might be resolved.</w:t>
      </w:r>
    </w:p>
    <w:p>
      <w:pPr>
        <w:pStyle w:val="Normal"/>
        <w:widowControl/>
        <w:numPr>
          <w:ilvl w:val="0"/>
          <w:numId w:val="7"/>
        </w:numPr>
        <w:suppressAutoHyphens w:val="true"/>
        <w:overflowPunct w:val="false"/>
        <w:jc w:val="both"/>
        <w:rPr>
          <w:rFonts w:ascii="Arial" w:hAnsi="Arial" w:cs="Arial"/>
          <w:sz w:val="24"/>
          <w:szCs w:val="24"/>
        </w:rPr>
      </w:pPr>
      <w:r>
        <w:rPr>
          <w:rFonts w:cs="Arial" w:ascii="Arial" w:hAnsi="Arial"/>
          <w:sz w:val="24"/>
          <w:szCs w:val="24"/>
        </w:rPr>
        <w:t>Staff or volunteers within the Early Years Alliance are appropriate persons to be invited to act as mediators.</w:t>
      </w:r>
    </w:p>
    <w:p>
      <w:pPr>
        <w:pStyle w:val="Normal"/>
        <w:widowControl/>
        <w:numPr>
          <w:ilvl w:val="0"/>
          <w:numId w:val="7"/>
        </w:numPr>
        <w:suppressAutoHyphens w:val="true"/>
        <w:overflowPunct w:val="false"/>
        <w:jc w:val="both"/>
        <w:rPr>
          <w:rFonts w:ascii="Arial" w:hAnsi="Arial" w:cs="Arial"/>
          <w:sz w:val="24"/>
          <w:szCs w:val="24"/>
        </w:rPr>
      </w:pPr>
      <w:r>
        <w:rPr>
          <w:rFonts w:cs="Arial" w:ascii="Arial" w:hAnsi="Arial"/>
          <w:sz w:val="24"/>
          <w:szCs w:val="24"/>
        </w:rPr>
        <w:t>The mediator keeps all discussions confidential. She/he can hold separate meetings with the Manager and the Chairperson and the parent/carer, if this is decided to be helpful. The mediator keeps an agreed written record of any meetings that are held and of any advice she/he gives.</w:t>
      </w:r>
    </w:p>
    <w:p>
      <w:pPr>
        <w:pStyle w:val="Normal"/>
        <w:ind w:left="360" w:hanging="0"/>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 xml:space="preserve">Stage 5 </w:t>
      </w:r>
    </w:p>
    <w:p>
      <w:pPr>
        <w:pStyle w:val="Normal"/>
        <w:widowControl/>
        <w:numPr>
          <w:ilvl w:val="0"/>
          <w:numId w:val="4"/>
        </w:numPr>
        <w:tabs>
          <w:tab w:val="clear" w:pos="720"/>
          <w:tab w:val="left" w:pos="360" w:leader="none"/>
        </w:tabs>
        <w:suppressAutoHyphens w:val="true"/>
        <w:overflowPunct w:val="false"/>
        <w:jc w:val="both"/>
        <w:rPr>
          <w:rFonts w:ascii="Arial" w:hAnsi="Arial" w:cs="Arial"/>
          <w:sz w:val="24"/>
          <w:szCs w:val="24"/>
        </w:rPr>
      </w:pPr>
      <w:r>
        <w:rPr>
          <w:rFonts w:cs="Arial" w:ascii="Arial" w:hAnsi="Arial"/>
          <w:sz w:val="24"/>
          <w:szCs w:val="24"/>
        </w:rPr>
        <w:t>When the mediator has concluded their investigations, a final meeting between the parent/carer, the Manager and the Chairperson is held. The purpose of this meeting is to reach a decision on the action to be taken to deal with the complaint. The mediator's advice is used to reach this conclusion. The mediator is present at the meeting if all parties think this will help a decision to be reached.</w:t>
      </w:r>
    </w:p>
    <w:p>
      <w:pPr>
        <w:pStyle w:val="Normal"/>
        <w:widowControl/>
        <w:numPr>
          <w:ilvl w:val="0"/>
          <w:numId w:val="4"/>
        </w:numPr>
        <w:tabs>
          <w:tab w:val="clear" w:pos="720"/>
          <w:tab w:val="left" w:pos="360" w:leader="none"/>
        </w:tabs>
        <w:suppressAutoHyphens w:val="true"/>
        <w:overflowPunct w:val="false"/>
        <w:jc w:val="both"/>
        <w:rPr>
          <w:rFonts w:ascii="Arial" w:hAnsi="Arial" w:cs="Arial"/>
          <w:sz w:val="24"/>
          <w:szCs w:val="24"/>
        </w:rPr>
      </w:pPr>
      <w:r>
        <w:rPr>
          <w:rFonts w:cs="Arial" w:ascii="Arial" w:hAnsi="Arial"/>
          <w:sz w:val="24"/>
          <w:szCs w:val="24"/>
        </w:rPr>
        <w:t>A record of this meeting, including the decision on the action to be taken, is made.  Everyone present at the meeting signs the record and receives a copy of it.  This signed record signifies that the procedure has concluded.</w:t>
      </w:r>
    </w:p>
    <w:p>
      <w:pPr>
        <w:pStyle w:val="Normal"/>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ind w:left="357" w:hanging="357"/>
        <w:contextualSpacing/>
        <w:rPr>
          <w:rFonts w:ascii="Arial" w:hAnsi="Arial" w:cs="Arial"/>
          <w:b/>
          <w:b/>
          <w:bCs/>
          <w:sz w:val="24"/>
          <w:szCs w:val="24"/>
        </w:rPr>
      </w:pPr>
      <w:r>
        <w:rPr>
          <w:rFonts w:cs="Arial" w:ascii="Arial" w:hAnsi="Arial"/>
          <w:b/>
          <w:bCs/>
          <w:sz w:val="24"/>
          <w:szCs w:val="24"/>
        </w:rPr>
        <w:t>The role of the Suffolk Safeguarding Children Partnership and the Information Commissioner’s Office</w:t>
      </w:r>
    </w:p>
    <w:p>
      <w:pPr>
        <w:pStyle w:val="Normal"/>
        <w:widowControl/>
        <w:numPr>
          <w:ilvl w:val="0"/>
          <w:numId w:val="4"/>
        </w:numPr>
        <w:tabs>
          <w:tab w:val="clear" w:pos="720"/>
          <w:tab w:val="left" w:pos="360" w:leader="none"/>
        </w:tabs>
        <w:suppressAutoHyphens w:val="true"/>
        <w:overflowPunct w:val="false"/>
        <w:jc w:val="both"/>
        <w:rPr>
          <w:rFonts w:ascii="Arial" w:hAnsi="Arial" w:cs="Arial"/>
          <w:sz w:val="24"/>
          <w:szCs w:val="24"/>
        </w:rPr>
      </w:pPr>
      <w:r>
        <w:rPr>
          <w:rFonts w:cs="Arial" w:ascii="Arial" w:hAnsi="Arial"/>
          <w:sz w:val="24"/>
          <w:szCs w:val="24"/>
        </w:rPr>
        <w:t>If a child appears to be at risk, EOG follows the procedures of the Suffolk Safeguarding Children Partnership.</w:t>
      </w:r>
    </w:p>
    <w:p>
      <w:pPr>
        <w:pStyle w:val="Normal"/>
        <w:widowControl/>
        <w:numPr>
          <w:ilvl w:val="0"/>
          <w:numId w:val="4"/>
        </w:numPr>
        <w:tabs>
          <w:tab w:val="clear" w:pos="720"/>
          <w:tab w:val="left" w:pos="360" w:leader="none"/>
        </w:tabs>
        <w:suppressAutoHyphens w:val="true"/>
        <w:overflowPunct w:val="false"/>
        <w:jc w:val="both"/>
        <w:rPr>
          <w:rFonts w:ascii="Arial" w:hAnsi="Arial" w:cs="Arial"/>
          <w:sz w:val="24"/>
          <w:szCs w:val="24"/>
        </w:rPr>
      </w:pPr>
      <w:r>
        <w:rPr>
          <w:rFonts w:cs="Arial" w:ascii="Arial" w:hAnsi="Arial"/>
          <w:sz w:val="24"/>
          <w:szCs w:val="24"/>
        </w:rPr>
        <w:t>In this case, both the parent/carer and EOG are informed and the Manager works with the Suffolk Safeguarding Children Partnership to ensure a proper investigation of the complaint, followed by appropriate action in line with EOG’s safeguarding policy and procedures.</w:t>
      </w:r>
    </w:p>
    <w:p>
      <w:pPr>
        <w:pStyle w:val="Normal"/>
        <w:widowControl/>
        <w:numPr>
          <w:ilvl w:val="0"/>
          <w:numId w:val="4"/>
        </w:numPr>
        <w:tabs>
          <w:tab w:val="clear" w:pos="720"/>
          <w:tab w:val="left" w:pos="360" w:leader="none"/>
        </w:tabs>
        <w:suppressAutoHyphens w:val="true"/>
        <w:overflowPunct w:val="false"/>
        <w:jc w:val="both"/>
        <w:rPr>
          <w:rFonts w:ascii="Arial" w:hAnsi="Arial" w:cs="Arial"/>
          <w:sz w:val="24"/>
          <w:szCs w:val="24"/>
        </w:rPr>
      </w:pPr>
      <w:r>
        <w:rPr>
          <w:rFonts w:cs="Arial" w:ascii="Arial" w:hAnsi="Arial"/>
          <w:sz w:val="24"/>
          <w:szCs w:val="24"/>
        </w:rPr>
        <w:t>The Information Commissioner’s Office (ICO) can be contacted if you have made a complaint about the way your data is being handled and remain dissatisfied after raising your concern with us. The ICO can be contacted at Information Commissioner’s Office, Wycliffe House, Water Lane, Wilmslow, Cheshire, SK9 5AF or ico.org.uk</w:t>
      </w:r>
    </w:p>
    <w:p>
      <w:pPr>
        <w:pStyle w:val="Normal"/>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ind w:left="357" w:hanging="357"/>
        <w:contextualSpacing/>
        <w:rPr>
          <w:rFonts w:ascii="Arial" w:hAnsi="Arial" w:cs="Arial"/>
          <w:b/>
          <w:b/>
          <w:bCs/>
          <w:sz w:val="24"/>
          <w:szCs w:val="24"/>
        </w:rPr>
      </w:pPr>
      <w:r>
        <w:rPr>
          <w:rFonts w:cs="Arial" w:ascii="Arial" w:hAnsi="Arial"/>
          <w:b/>
          <w:bCs/>
          <w:sz w:val="24"/>
          <w:szCs w:val="24"/>
        </w:rPr>
        <w:t>Records</w:t>
      </w:r>
    </w:p>
    <w:p>
      <w:pPr>
        <w:pStyle w:val="Normal"/>
        <w:widowControl/>
        <w:numPr>
          <w:ilvl w:val="0"/>
          <w:numId w:val="2"/>
        </w:numPr>
        <w:tabs>
          <w:tab w:val="clear" w:pos="720"/>
          <w:tab w:val="left" w:pos="360" w:leader="none"/>
        </w:tabs>
        <w:suppressAutoHyphens w:val="true"/>
        <w:overflowPunct w:val="false"/>
        <w:jc w:val="both"/>
        <w:rPr>
          <w:rFonts w:ascii="Arial" w:hAnsi="Arial" w:cs="Arial"/>
          <w:sz w:val="24"/>
          <w:szCs w:val="24"/>
        </w:rPr>
      </w:pPr>
      <w:r>
        <w:rPr>
          <w:rFonts w:cs="Arial" w:ascii="Arial" w:hAnsi="Arial"/>
          <w:sz w:val="24"/>
          <w:szCs w:val="24"/>
        </w:rPr>
        <w:t>A record of complaints in relation to EOG, or the children, or the adults working in EOG is kept (for a minimum of 3 years), including the date, the circumstances of the complaint and how the complaint was managed.</w:t>
      </w:r>
    </w:p>
    <w:p>
      <w:pPr>
        <w:pStyle w:val="Normal"/>
        <w:widowControl/>
        <w:numPr>
          <w:ilvl w:val="0"/>
          <w:numId w:val="2"/>
        </w:numPr>
        <w:tabs>
          <w:tab w:val="clear" w:pos="720"/>
          <w:tab w:val="left" w:pos="360" w:leader="none"/>
        </w:tabs>
        <w:suppressAutoHyphens w:val="true"/>
        <w:overflowPunct w:val="false"/>
        <w:jc w:val="both"/>
        <w:rPr>
          <w:rFonts w:ascii="Arial" w:hAnsi="Arial" w:cs="Arial"/>
          <w:sz w:val="24"/>
          <w:szCs w:val="24"/>
        </w:rPr>
      </w:pPr>
      <w:r>
        <w:rPr>
          <w:rFonts w:cs="Arial" w:ascii="Arial" w:hAnsi="Arial"/>
          <w:sz w:val="24"/>
          <w:szCs w:val="24"/>
        </w:rPr>
        <w:t>The outcome of all complaints is recorded in the Summary Complaints Record which is available for parents/carers on request.</w:t>
      </w:r>
    </w:p>
    <w:p>
      <w:pPr>
        <w:pStyle w:val="Normal"/>
        <w:rPr>
          <w:rFonts w:ascii="Arial" w:hAnsi="Arial" w:cs="Arial"/>
          <w:sz w:val="24"/>
          <w:szCs w:val="24"/>
        </w:rPr>
      </w:pPr>
      <w:r>
        <w:rPr>
          <w:rFonts w:cs="Arial" w:ascii="Arial" w:hAnsi="Arial"/>
          <w:sz w:val="24"/>
          <w:szCs w:val="24"/>
        </w:rPr>
      </w:r>
    </w:p>
    <w:p>
      <w:pPr>
        <w:pStyle w:val="Normal"/>
        <w:widowControl/>
        <w:overflowPunct w:val="false"/>
        <w:rPr>
          <w:rFonts w:ascii="Arial" w:hAnsi="Arial" w:cs="Arial"/>
          <w:b/>
          <w:b/>
          <w:bCs/>
          <w:sz w:val="24"/>
          <w:szCs w:val="24"/>
        </w:rPr>
      </w:pPr>
      <w:r>
        <w:rPr/>
      </w:r>
    </w:p>
    <w:sectPr>
      <w:headerReference w:type="default" r:id="rId4"/>
      <w:footerReference w:type="default" r:id="rId5"/>
      <w:type w:val="nextPage"/>
      <w:pgSz w:w="11906" w:h="16838"/>
      <w:pgMar w:left="720" w:right="720" w:header="709" w:top="766" w:footer="709" w:bottom="766" w:gutter="0"/>
      <w:pgNumType w:start="1"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4152" w:leader="none"/>
        <w:tab w:val="right" w:pos="8305" w:leader="none"/>
      </w:tabs>
      <w:jc w:val="right"/>
      <w:rPr>
        <w:rFonts w:ascii="Arial" w:hAnsi="Arial" w:cs="Arial"/>
        <w:kern w:val="0"/>
        <w:sz w:val="24"/>
        <w:szCs w:val="24"/>
      </w:rPr>
    </w:pPr>
    <w:r>
      <w:rPr>
        <w:rFonts w:cs="Arial" w:ascii="Arial" w:hAnsi="Arial"/>
        <w:kern w:val="0"/>
        <w:sz w:val="24"/>
        <w:szCs w:val="24"/>
      </w:rPr>
    </w:r>
  </w:p>
  <w:p>
    <w:pPr>
      <w:pStyle w:val="Normal"/>
      <w:tabs>
        <w:tab w:val="clear" w:pos="720"/>
        <w:tab w:val="center" w:pos="4152" w:leader="none"/>
        <w:tab w:val="right" w:pos="8305" w:leader="none"/>
      </w:tabs>
      <w:rPr>
        <w:rFonts w:ascii="Arial" w:hAnsi="Arial" w:cs="Arial"/>
        <w:kern w:val="0"/>
        <w:sz w:val="24"/>
        <w:szCs w:val="24"/>
      </w:rPr>
    </w:pPr>
    <w:r>
      <w:rPr>
        <w:rFonts w:cs="Arial" w:ascii="Arial" w:hAnsi="Arial"/>
        <w:kern w:val="0"/>
        <w:sz w:val="24"/>
        <w:szCs w:val="24"/>
      </w:rPr>
    </w:r>
  </w:p>
  <w:p>
    <w:pPr>
      <w:pStyle w:val="Normal"/>
      <w:tabs>
        <w:tab w:val="clear" w:pos="720"/>
        <w:tab w:val="center" w:pos="4152" w:leader="none"/>
        <w:tab w:val="right" w:pos="8305" w:leader="none"/>
      </w:tabs>
      <w:rPr>
        <w:kern w:val="0"/>
      </w:rPr>
    </w:pPr>
    <w:r>
      <w:rPr>
        <w:kern w:val="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5610" w:leader="none"/>
        <w:tab w:val="right" w:pos="11220" w:leader="none"/>
      </w:tabs>
      <w:rPr>
        <w:kern w:val="0"/>
      </w:rPr>
    </w:pPr>
    <w:r>
      <w:rPr>
        <w:kern w:val="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5">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0"/>
        </w:tabs>
        <w:ind w:left="1080" w:hanging="360"/>
      </w:pPr>
      <w:rPr>
        <w:rFonts w:ascii="Wingdings" w:hAnsi="Wingdings" w:cs="Wingding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1.%2"/>
      <w:lvlJc w:val="left"/>
      <w:pPr>
        <w:tabs>
          <w:tab w:val="num" w:pos="442"/>
        </w:tabs>
        <w:ind w:left="442" w:hanging="360"/>
      </w:pPr>
    </w:lvl>
    <w:lvl w:ilvl="2">
      <w:start w:val="1"/>
      <w:numFmt w:val="decimal"/>
      <w:lvlText w:val="%1.%2.%3."/>
      <w:lvlJc w:val="left"/>
      <w:pPr>
        <w:tabs>
          <w:tab w:val="num" w:pos="524"/>
        </w:tabs>
        <w:ind w:left="524" w:hanging="360"/>
      </w:pPr>
    </w:lvl>
    <w:lvl w:ilvl="3">
      <w:start w:val="1"/>
      <w:numFmt w:val="decimal"/>
      <w:lvlText w:val="%1.%2.%3.%4."/>
      <w:lvlJc w:val="left"/>
      <w:pPr>
        <w:tabs>
          <w:tab w:val="num" w:pos="606"/>
        </w:tabs>
        <w:ind w:left="606" w:hanging="360"/>
      </w:pPr>
    </w:lvl>
    <w:lvl w:ilvl="4">
      <w:start w:val="1"/>
      <w:numFmt w:val="decimal"/>
      <w:lvlText w:val="%1.%2.%3.%4.%5."/>
      <w:lvlJc w:val="left"/>
      <w:pPr>
        <w:tabs>
          <w:tab w:val="num" w:pos="688"/>
        </w:tabs>
        <w:ind w:left="688" w:hanging="360"/>
      </w:pPr>
    </w:lvl>
    <w:lvl w:ilvl="5">
      <w:start w:val="1"/>
      <w:numFmt w:val="decimal"/>
      <w:lvlText w:val="%1.%2.%3.%4.%5.%6."/>
      <w:lvlJc w:val="left"/>
      <w:pPr>
        <w:tabs>
          <w:tab w:val="num" w:pos="770"/>
        </w:tabs>
        <w:ind w:left="770" w:hanging="360"/>
      </w:pPr>
    </w:lvl>
    <w:lvl w:ilvl="6">
      <w:start w:val="1"/>
      <w:numFmt w:val="decimal"/>
      <w:lvlText w:val="%1.%2.%3.%4.%5.%6.%7."/>
      <w:lvlJc w:val="left"/>
      <w:pPr>
        <w:tabs>
          <w:tab w:val="num" w:pos="852"/>
        </w:tabs>
        <w:ind w:left="852" w:hanging="360"/>
      </w:pPr>
    </w:lvl>
    <w:lvl w:ilvl="7">
      <w:start w:val="1"/>
      <w:numFmt w:val="decimal"/>
      <w:lvlText w:val="%1.%2.%3.%4.%5.%6.%7.%8."/>
      <w:lvlJc w:val="left"/>
      <w:pPr>
        <w:tabs>
          <w:tab w:val="num" w:pos="934"/>
        </w:tabs>
        <w:ind w:left="934" w:hanging="360"/>
      </w:pPr>
    </w:lvl>
    <w:lvl w:ilvl="8">
      <w:start w:val="1"/>
      <w:numFmt w:val="decimal"/>
      <w:lvlText w:val="%1.%2.%3.%4.%5.%6.%7.%8.%9."/>
      <w:lvlJc w:val="left"/>
      <w:pPr>
        <w:tabs>
          <w:tab w:val="num" w:pos="1016"/>
        </w:tabs>
        <w:ind w:left="1016" w:hanging="360"/>
      </w:pPr>
    </w:lvl>
  </w:abstractNum>
  <w:abstractNum w:abstractNumId="7">
    <w:lvl w:ilvl="0">
      <w:start w:val="1"/>
      <w:numFmt w:val="bullet"/>
      <w:lvlText w:val=""/>
      <w:lvlJc w:val="left"/>
      <w:pPr>
        <w:tabs>
          <w:tab w:val="num" w:pos="360"/>
        </w:tabs>
        <w:ind w:left="360" w:hanging="360"/>
      </w:pPr>
      <w:rPr>
        <w:rFonts w:ascii="Wingdings" w:hAnsi="Wingdings" w:cs="Wingdings" w:hint="default"/>
      </w:r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17"/>
  <w:embedSystemFonts/>
  <w:defaultTabStop w:val="720"/>
  <w:autoHyphenation w:val="true"/>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overflowPunct w:val="true"/>
      <w:bidi w:val="0"/>
      <w:spacing w:before="0" w:after="0"/>
      <w:jc w:val="left"/>
    </w:pPr>
    <w:rPr>
      <w:rFonts w:cs="Calibri" w:ascii="Calibri" w:hAnsi="Calibri" w:eastAsia="Times New Roman"/>
      <w:color w:val="auto"/>
      <w:kern w:val="2"/>
      <w:sz w:val="22"/>
      <w:szCs w:val="22"/>
      <w:lang w:val="en-GB" w:eastAsia="en-GB" w:bidi="ar-SA"/>
    </w:rPr>
  </w:style>
  <w:style w:type="paragraph" w:styleId="Heading1">
    <w:name w:val="Heading 1"/>
    <w:basedOn w:val="Normal"/>
    <w:link w:val="Heading1Char"/>
    <w:uiPriority w:val="9"/>
    <w:qFormat/>
    <w:rsid w:val="00af78c6"/>
    <w:pPr>
      <w:widowControl/>
      <w:overflowPunct w:val="false"/>
      <w:spacing w:beforeAutospacing="1" w:afterAutospacing="1"/>
      <w:outlineLvl w:val="0"/>
    </w:pPr>
    <w:rPr>
      <w:rFonts w:ascii="Times New Roman" w:hAnsi="Times New Roman" w:cs="Times New Roman"/>
      <w:b/>
      <w:bCs/>
      <w:kern w:val="2"/>
      <w:sz w:val="48"/>
      <w:szCs w:val="48"/>
    </w:rPr>
  </w:style>
  <w:style w:type="character" w:styleId="DefaultParagraphFont" w:default="1">
    <w:name w:val="Default Paragraph Font"/>
    <w:uiPriority w:val="1"/>
    <w:semiHidden/>
    <w:unhideWhenUsed/>
    <w:qFormat/>
    <w:rPr/>
  </w:style>
  <w:style w:type="character" w:styleId="Annotationreference">
    <w:name w:val="annotation reference"/>
    <w:basedOn w:val="DefaultParagraphFont"/>
    <w:uiPriority w:val="99"/>
    <w:semiHidden/>
    <w:unhideWhenUsed/>
    <w:qFormat/>
    <w:rsid w:val="001e6f01"/>
    <w:rPr>
      <w:sz w:val="16"/>
      <w:szCs w:val="16"/>
    </w:rPr>
  </w:style>
  <w:style w:type="character" w:styleId="CommentTextChar" w:customStyle="1">
    <w:name w:val="Comment Text Char"/>
    <w:basedOn w:val="DefaultParagraphFont"/>
    <w:link w:val="CommentText"/>
    <w:uiPriority w:val="99"/>
    <w:semiHidden/>
    <w:qFormat/>
    <w:rsid w:val="001e6f01"/>
    <w:rPr>
      <w:rFonts w:cs="Calibri"/>
      <w:kern w:val="2"/>
    </w:rPr>
  </w:style>
  <w:style w:type="character" w:styleId="CommentSubjectChar" w:customStyle="1">
    <w:name w:val="Comment Subject Char"/>
    <w:basedOn w:val="CommentTextChar"/>
    <w:link w:val="CommentSubject"/>
    <w:uiPriority w:val="99"/>
    <w:semiHidden/>
    <w:qFormat/>
    <w:rsid w:val="001e6f01"/>
    <w:rPr>
      <w:rFonts w:cs="Calibri"/>
      <w:b/>
      <w:bCs/>
      <w:kern w:val="2"/>
    </w:rPr>
  </w:style>
  <w:style w:type="character" w:styleId="Heading1Char" w:customStyle="1">
    <w:name w:val="Heading 1 Char"/>
    <w:basedOn w:val="DefaultParagraphFont"/>
    <w:link w:val="Heading1"/>
    <w:uiPriority w:val="9"/>
    <w:qFormat/>
    <w:rsid w:val="00af78c6"/>
    <w:rPr>
      <w:rFonts w:ascii="Times New Roman" w:hAnsi="Times New Roman"/>
      <w:b/>
      <w:bCs/>
      <w:kern w:val="2"/>
      <w:sz w:val="48"/>
      <w:szCs w:val="48"/>
    </w:rPr>
  </w:style>
  <w:style w:type="character" w:styleId="InternetLink">
    <w:name w:val="Hyperlink"/>
    <w:basedOn w:val="DefaultParagraphFont"/>
    <w:uiPriority w:val="99"/>
    <w:unhideWhenUsed/>
    <w:rsid w:val="00af78c6"/>
    <w:rPr>
      <w:color w:val="0000FF" w:themeColor="hyperlink"/>
      <w:u w:val="single"/>
    </w:rPr>
  </w:style>
  <w:style w:type="character" w:styleId="UnresolvedMention">
    <w:name w:val="Unresolved Mention"/>
    <w:basedOn w:val="DefaultParagraphFont"/>
    <w:uiPriority w:val="99"/>
    <w:semiHidden/>
    <w:unhideWhenUsed/>
    <w:qFormat/>
    <w:rsid w:val="00af78c6"/>
    <w:rPr>
      <w:color w:val="605E5C"/>
      <w:shd w:fill="E1DFDD" w:val="clear"/>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Revision">
    <w:name w:val="Revision"/>
    <w:uiPriority w:val="99"/>
    <w:semiHidden/>
    <w:qFormat/>
    <w:rsid w:val="001e6f01"/>
    <w:pPr>
      <w:widowControl/>
      <w:bidi w:val="0"/>
      <w:spacing w:before="0" w:after="0"/>
      <w:jc w:val="left"/>
    </w:pPr>
    <w:rPr>
      <w:rFonts w:cs="Calibri" w:ascii="Calibri" w:hAnsi="Calibri" w:eastAsia="Times New Roman"/>
      <w:color w:val="auto"/>
      <w:kern w:val="2"/>
      <w:sz w:val="22"/>
      <w:szCs w:val="22"/>
      <w:lang w:val="en-GB" w:eastAsia="en-GB" w:bidi="ar-SA"/>
    </w:rPr>
  </w:style>
  <w:style w:type="paragraph" w:styleId="Annotationtext">
    <w:name w:val="annotation text"/>
    <w:basedOn w:val="Normal"/>
    <w:link w:val="CommentTextChar"/>
    <w:uiPriority w:val="99"/>
    <w:semiHidden/>
    <w:unhideWhenUsed/>
    <w:qFormat/>
    <w:rsid w:val="001e6f01"/>
    <w:pPr/>
    <w:rPr>
      <w:sz w:val="20"/>
      <w:szCs w:val="20"/>
    </w:rPr>
  </w:style>
  <w:style w:type="paragraph" w:styleId="Annotationsubject">
    <w:name w:val="annotation subject"/>
    <w:basedOn w:val="Annotationtext"/>
    <w:next w:val="Annotationtext"/>
    <w:link w:val="CommentSubjectChar"/>
    <w:uiPriority w:val="99"/>
    <w:semiHidden/>
    <w:unhideWhenUsed/>
    <w:qFormat/>
    <w:rsid w:val="001e6f01"/>
    <w:pPr/>
    <w:rPr>
      <w:b/>
      <w:bCs/>
    </w:rPr>
  </w:style>
  <w:style w:type="paragraph" w:styleId="ListParagraph">
    <w:name w:val="List Paragraph"/>
    <w:basedOn w:val="Normal"/>
    <w:uiPriority w:val="34"/>
    <w:qFormat/>
    <w:rsid w:val="001e6f01"/>
    <w:pPr>
      <w:spacing w:before="0" w:after="0"/>
      <w:ind w:left="720" w:hanging="0"/>
      <w:contextualSpacing/>
    </w:pPr>
    <w:rPr/>
  </w:style>
  <w:style w:type="paragraph" w:styleId="NormalWeb">
    <w:name w:val="Normal (Web)"/>
    <w:basedOn w:val="Normal"/>
    <w:uiPriority w:val="99"/>
    <w:unhideWhenUsed/>
    <w:qFormat/>
    <w:rsid w:val="002c2c37"/>
    <w:pPr>
      <w:widowControl/>
      <w:overflowPunct w:val="false"/>
      <w:spacing w:beforeAutospacing="1" w:afterAutospacing="1"/>
    </w:pPr>
    <w:rPr>
      <w:rFonts w:ascii="Times New Roman" w:hAnsi="Times New Roman" w:cs="Times New Roman"/>
      <w:kern w:val="0"/>
      <w:sz w:val="24"/>
      <w:szCs w:val="24"/>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unhideWhenUsed/>
    <w:qFormat/>
  </w:style>
  <w:style w:type="numbering" w:styleId="CurrentList1" w:customStyle="1">
    <w:name w:val="Current List1"/>
    <w:uiPriority w:val="99"/>
    <w:qFormat/>
    <w:rsid w:val="00b56cff"/>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Light">
    <w:name w:val="Grid Table Light"/>
    <w:basedOn w:val="TableNormal"/>
    <w:uiPriority w:val="40"/>
    <w:rsid w:val="003a5ff5"/>
    <w:tblPr>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style>
  <w:style w:type="table" w:styleId="PlainTable2">
    <w:name w:val="Plain Table 2"/>
    <w:basedOn w:val="TableNormal"/>
    <w:uiPriority w:val="42"/>
    <w:rsid w:val="003a5ff5"/>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sz="4" w:space="0"/>
        </w:tcBorders>
      </w:tcPr>
    </w:tblStylePr>
    <w:tblStylePr w:type="lastRow">
      <w:rPr>
        <w:b/>
        <w:bCs/>
      </w:rPr>
      <w:tblPr/>
      <w:tcPr>
        <w:tcBorders>
          <w:top w:val="single" w:color="7F7F7F" w:themeColor="text1" w:sz="4" w:space="0"/>
        </w:tcBorders>
      </w:tcPr>
    </w:tblStylePr>
    <w:tblStylePr w:type="firstCol">
      <w:rPr>
        <w:b/>
        <w:bCs/>
      </w:rPr>
      <w:tblPr/>
    </w:tblStylePr>
    <w:tblStylePr w:type="lastCol">
      <w:rPr>
        <w:b/>
        <w:bCs/>
      </w:rPr>
      <w:tblPr/>
    </w:tblStylePr>
    <w:tblStylePr w:type="band1Vert">
      <w:tblPr/>
      <w:tcPr>
        <w:tcBorders>
          <w:left w:val="single" w:color="7F7F7F" w:themeColor="text1" w:sz="4" w:space="0"/>
          <w:right w:val="single" w:color="7F7F7F" w:themeColor="text1" w:sz="4" w:space="0"/>
        </w:tcBorders>
      </w:tcPr>
    </w:tblStylePr>
    <w:tblStylePr w:type="band2Vert">
      <w:tblPr/>
      <w:tcPr>
        <w:tcBorders>
          <w:left w:val="single" w:color="7F7F7F" w:themeColor="text1" w:sz="4" w:space="0"/>
          <w:right w:val="single" w:color="7F7F7F" w:themeColor="text1" w:sz="4" w:space="0"/>
        </w:tcBorders>
      </w:tcPr>
    </w:tblStylePr>
    <w:tblStylePr w:type="band1Horz">
      <w:tblPr/>
      <w:tcPr>
        <w:tcBorders>
          <w:top w:val="single" w:color="7F7F7F" w:themeColor="text1" w:sz="4" w:space="0"/>
          <w:bottom w:val="single" w:color="7F7F7F" w:themeColor="text1" w:sz="4" w:space="0"/>
        </w:tcBorders>
      </w:tcPr>
    </w:tblStylePr>
  </w:style>
  <w:style w:type="table" w:styleId="TableGrid">
    <w:name w:val="Table Grid"/>
    <w:basedOn w:val="TableNormal"/>
    <w:uiPriority w:val="59"/>
    <w:rsid w:val="003a5ff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eyeopportunitygroup@btconnect.com"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DCCBA-5A33-3849-8A59-A44BF1E63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Application>LibreOffice/7.0.5.2$Windows_X86_64 LibreOffice_project/64390860c6cd0aca4beafafcfd84613dd9dfb63a</Application>
  <AppVersion>15.0000</AppVersion>
  <Pages>4</Pages>
  <Words>1075</Words>
  <Characters>5397</Characters>
  <CharactersWithSpaces>6404</CharactersWithSpaces>
  <Paragraphs>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2026-06-25T12:53:00Z</dcterms:created>
  <dc:creator>Sanchia Brandreth</dc:creator>
  <dc:description/>
  <dc:language>en-GB</dc:language>
  <cp:lastModifiedBy>Sanchia Brandreth</cp:lastModifiedBy>
  <cp:lastPrinted>2026-03-12T13:50:00Z</cp:lastPrinted>
  <dcterms:modified xsi:type="dcterms:W3CDTF">2026-06-25T12:53:00Z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