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Web"/>
        <w:spacing w:before="100" w:afterAutospacing="0" w:after="0"/>
        <w:jc w:val="center"/>
        <w:rPr>
          <w:rFonts w:ascii="Arial" w:hAnsi="Arial" w:cs="Arial"/>
          <w:b/>
          <w:b/>
          <w:bCs/>
          <w:sz w:val="32"/>
          <w:szCs w:val="32"/>
        </w:rPr>
      </w:pPr>
      <w:r>
        <w:rPr>
          <w:rFonts w:cs="Arial" w:ascii="Arial" w:hAnsi="Arial"/>
          <w:b/>
          <w:bCs/>
          <w:sz w:val="32"/>
          <w:szCs w:val="32"/>
        </w:rPr>
        <w:t>ONLINE SAFETY, MOBILE PHONE, SMART WATCH &amp; CAMERA</w:t>
      </w:r>
    </w:p>
    <w:p>
      <w:pPr>
        <w:pStyle w:val="NormalWeb"/>
        <w:spacing w:before="100" w:afterAutospacing="0" w:after="0"/>
        <w:jc w:val="center"/>
        <w:rPr>
          <w:rFonts w:ascii="Arial" w:hAnsi="Arial" w:cs="Arial"/>
          <w:b/>
          <w:b/>
          <w:bCs/>
          <w:sz w:val="32"/>
          <w:szCs w:val="32"/>
        </w:rPr>
      </w:pPr>
      <w:r>
        <w:rPr>
          <w:rFonts w:cs="Arial" w:ascii="Arial" w:hAnsi="Arial"/>
          <w:b/>
          <w:bCs/>
          <w:sz w:val="32"/>
          <w:szCs w:val="32"/>
        </w:rPr>
        <w:t>POLICY</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r>
    </w:p>
    <w:p>
      <w:pPr>
        <w:pStyle w:val="Normal"/>
        <w:spacing w:before="0" w:after="120"/>
        <w:jc w:val="both"/>
        <w:rPr>
          <w:rFonts w:ascii="Arial" w:hAnsi="Arial" w:cs="Arial"/>
          <w:b/>
          <w:b/>
          <w:bCs/>
          <w:sz w:val="24"/>
          <w:szCs w:val="24"/>
        </w:rPr>
      </w:pPr>
      <w:r>
        <w:rPr>
          <w:rFonts w:cs="Arial" w:ascii="Arial" w:hAnsi="Arial"/>
          <w:sz w:val="24"/>
          <w:szCs w:val="24"/>
        </w:rPr>
        <w:t xml:space="preserve">Eye Opportunity Group takes steps to ensure that there are effective procedures in place to protect children, young people and vulnerable adults from the unacceptable use of Information Communication Technology (ICT) equipment or exposure to inappropriate materials in the setting. </w:t>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widowControl/>
        <w:overflowPunct w:val="false"/>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15 January 2023</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26 June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rPr>
          <w:rFonts w:cs="Arial"/>
          <w:b/>
          <w:b/>
        </w:rPr>
      </w:pPr>
      <w:r>
        <w:rPr>
          <w:rFonts w:cs="Arial"/>
          <w:b/>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Procedures</w:t>
      </w:r>
    </w:p>
    <w:p>
      <w:pPr>
        <w:pStyle w:val="Normal"/>
        <w:jc w:val="both"/>
        <w:rPr>
          <w:rFonts w:ascii="Arial" w:hAnsi="Arial" w:cs="Arial"/>
          <w:sz w:val="24"/>
          <w:szCs w:val="24"/>
        </w:rPr>
      </w:pPr>
      <w:r>
        <w:rPr>
          <w:rFonts w:cs="Arial" w:ascii="Arial" w:hAnsi="Arial"/>
          <w:sz w:val="24"/>
          <w:szCs w:val="24"/>
        </w:rPr>
        <w:t xml:space="preserve">Our designated person (manager/deputy) responsible for co-ordinating action taken to protect children is: </w:t>
      </w:r>
      <w:r>
        <w:rPr>
          <w:rFonts w:cs="Arial" w:ascii="Arial" w:hAnsi="Arial"/>
          <w:b/>
          <w:bCs/>
          <w:sz w:val="24"/>
          <w:szCs w:val="24"/>
        </w:rPr>
        <w:t>Sanchia Brandreth, Manager</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Information Communication Technology (ICT) equipment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Only ICT equipment belonging to the setting is to be used by staff. ICT equipment is not provided to children during the session times.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The designated person is responsible for ensuring all ICT equipment is safe and fit for purpose.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All computers have virus protection installed.</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The designated person ensures that safety settings are set to ensure that inappropriate material cannot be accessed.</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Internet access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Children do not access the setting’s electronic devices during the sessions and do not access the internet.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The designated person has overall responsibility for ensuring that children and young people are safeguarded.</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Stay-safe principles are displayed in the setting for the purposes of educating families;</w:t>
      </w:r>
    </w:p>
    <w:p>
      <w:pPr>
        <w:pStyle w:val="ListParagraph"/>
        <w:numPr>
          <w:ilvl w:val="1"/>
          <w:numId w:val="2"/>
        </w:numPr>
        <w:jc w:val="both"/>
        <w:rPr>
          <w:rFonts w:ascii="Arial" w:hAnsi="Arial" w:cs="Arial"/>
          <w:sz w:val="24"/>
          <w:szCs w:val="24"/>
        </w:rPr>
      </w:pPr>
      <w:r>
        <w:rPr>
          <w:rFonts w:cs="Arial" w:ascii="Arial" w:hAnsi="Arial"/>
          <w:sz w:val="24"/>
          <w:szCs w:val="24"/>
        </w:rPr>
        <w:t>only go on line with a grown up</w:t>
      </w:r>
    </w:p>
    <w:p>
      <w:pPr>
        <w:pStyle w:val="ListParagraph"/>
        <w:numPr>
          <w:ilvl w:val="1"/>
          <w:numId w:val="2"/>
        </w:numPr>
        <w:jc w:val="both"/>
        <w:rPr>
          <w:rFonts w:ascii="Arial" w:hAnsi="Arial" w:cs="Arial"/>
          <w:sz w:val="24"/>
          <w:szCs w:val="24"/>
        </w:rPr>
      </w:pPr>
      <w:r>
        <w:rPr>
          <w:rFonts w:cs="Arial" w:ascii="Arial" w:hAnsi="Arial"/>
          <w:sz w:val="24"/>
          <w:szCs w:val="24"/>
        </w:rPr>
        <w:t>be kind on line</w:t>
      </w:r>
    </w:p>
    <w:p>
      <w:pPr>
        <w:pStyle w:val="ListParagraph"/>
        <w:numPr>
          <w:ilvl w:val="1"/>
          <w:numId w:val="2"/>
        </w:numPr>
        <w:jc w:val="both"/>
        <w:rPr>
          <w:rFonts w:ascii="Arial" w:hAnsi="Arial" w:cs="Arial"/>
          <w:sz w:val="24"/>
          <w:szCs w:val="24"/>
        </w:rPr>
      </w:pPr>
      <w:r>
        <w:rPr>
          <w:rFonts w:cs="Arial" w:ascii="Arial" w:hAnsi="Arial"/>
          <w:sz w:val="24"/>
          <w:szCs w:val="24"/>
        </w:rPr>
        <w:t>keep information about me safe</w:t>
      </w:r>
    </w:p>
    <w:p>
      <w:pPr>
        <w:pStyle w:val="ListParagraph"/>
        <w:numPr>
          <w:ilvl w:val="1"/>
          <w:numId w:val="2"/>
        </w:numPr>
        <w:jc w:val="both"/>
        <w:rPr>
          <w:rFonts w:ascii="Arial" w:hAnsi="Arial" w:cs="Arial"/>
          <w:sz w:val="24"/>
          <w:szCs w:val="24"/>
        </w:rPr>
      </w:pPr>
      <w:r>
        <w:rPr>
          <w:rFonts w:cs="Arial" w:ascii="Arial" w:hAnsi="Arial"/>
          <w:sz w:val="24"/>
          <w:szCs w:val="24"/>
        </w:rPr>
        <w:t>only press buttons on the internet that I understand</w:t>
      </w:r>
    </w:p>
    <w:p>
      <w:pPr>
        <w:pStyle w:val="ListParagraph"/>
        <w:numPr>
          <w:ilvl w:val="1"/>
          <w:numId w:val="2"/>
        </w:numPr>
        <w:jc w:val="both"/>
        <w:rPr>
          <w:rFonts w:ascii="Arial" w:hAnsi="Arial" w:cs="Arial"/>
          <w:sz w:val="24"/>
          <w:szCs w:val="24"/>
        </w:rPr>
      </w:pPr>
      <w:r>
        <w:rPr>
          <w:rFonts w:cs="Arial" w:ascii="Arial" w:hAnsi="Arial"/>
          <w:sz w:val="24"/>
          <w:szCs w:val="24"/>
        </w:rPr>
        <w:t>tell a grown up if something makes me unhappy on the internet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If a second-hand computer is purchased or donated to the setting, the designated person will ensure that no inappropriate material is stored on it.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Staff report any suspicious or offensive material, including material which may incite racism, bullying or discrimination to the Internet Watch Foundation at </w:t>
      </w:r>
      <w:hyperlink r:id="rId4">
        <w:r>
          <w:rPr>
            <w:rFonts w:cs="Arial" w:ascii="Arial" w:hAnsi="Arial"/>
            <w:sz w:val="24"/>
            <w:szCs w:val="24"/>
          </w:rPr>
          <w:t>www.iwf.org.uk</w:t>
        </w:r>
      </w:hyperlink>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Suspicions that an adult is attempting to make inappropriate contact with a child on-line is reported to the National Crime Agency’s Child Exploitation and Online Protection Centre at </w:t>
      </w:r>
      <w:hyperlink r:id="rId5">
        <w:r>
          <w:rPr>
            <w:rFonts w:cs="Arial" w:ascii="Arial" w:hAnsi="Arial"/>
            <w:sz w:val="24"/>
            <w:szCs w:val="24"/>
          </w:rPr>
          <w:t>www.ceop.police.uk</w:t>
        </w:r>
      </w:hyperlink>
      <w:r>
        <w:rPr>
          <w:rFonts w:cs="Arial" w:ascii="Arial" w:hAnsi="Arial"/>
          <w:sz w:val="24"/>
          <w:szCs w:val="24"/>
        </w:rPr>
        <w: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If staff become aware that a child is the victim of cyber-bullying, they discuss this with their parents and refer them to sources of help, such as the NSPCC on 0808 800 5000 or www.nspcc.org.uk, or Childline on 0800 1111 or www.childline.org.uk.</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Email</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Children are not permitted to use email in the setting. Parents and staff are not normally permitted to use setting equipment to access personal emails.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do not access personal or work email whilst supervising children.</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send personal information by encrypted email and share information securely at all times.</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Mobile phones – children</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Children do not bring mobile phones or other ICT devices with them to the setting. If a child is found to have a mobile phone or ICT device with them, this is removed and stored in the locked cabinet in the family room upstairs.</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Mobile phones – staff and visitors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Personal mobile phones are not used by EOG staff on the premises during session times. They will be stored in the kitchen.  The exception to this is if a staff member requires access to their mobile phone to monitor a medical device (such as the Libre app).  The mobile phone is only to be used for this purpose and not for any other purpose, and must not be accessible to the children in the setting.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In an emergency, staff personal mobile phones may be used in an area where there are no children present, with permission from the Manager.</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EOG staff and volunteers ensure that the setting telephone number is known to family and other people who may need to contact them in an emergency.</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If EOG members of staff or volunteers take their mobile phones on outings, for use in case of an emergency, they must not make or receive personal calls, or take photographs of children.</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As children are accompanied to the setting by their parents or carers, these accompanying adults may bring their own mobile phones or devices to the setting.  Parents and visitors are requested not to use their mobile phones whilst on the premises.  However, some parents/carers may need to keep their mobile phones with them in case they need to be contacted (e.g. if they have other children at school or if their work requires it).  Notices are displayed throughout the setting telling parents that they should go to the family room upstairs, away from the children, if they need to take or make a phone call.  Setting staff will remind parents/carers of this when necessary.</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Smart watches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Eye Opportunity Group recognises that there are health benefits to the use of smart watches, such as counting steps or heart rate monitoring.</w:t>
        <w:br/>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To ensure the safe wearing of Smart Watches staff must: </w:t>
      </w:r>
    </w:p>
    <w:p>
      <w:pPr>
        <w:pStyle w:val="ListParagraph"/>
        <w:numPr>
          <w:ilvl w:val="1"/>
          <w:numId w:val="2"/>
        </w:numPr>
        <w:jc w:val="both"/>
        <w:rPr>
          <w:rFonts w:ascii="Arial" w:hAnsi="Arial" w:cs="Arial"/>
          <w:sz w:val="24"/>
          <w:szCs w:val="24"/>
        </w:rPr>
      </w:pPr>
      <w:r>
        <w:rPr>
          <w:rFonts w:cs="Arial" w:ascii="Arial" w:hAnsi="Arial"/>
          <w:sz w:val="24"/>
          <w:szCs w:val="24"/>
        </w:rPr>
        <w:t>ensure the watch is worn in ‘flight mode’ with Bluetooth disconnected to ensure there is no internet connectivity or connectivity to a remote mobile phone</w:t>
      </w:r>
    </w:p>
    <w:p>
      <w:pPr>
        <w:pStyle w:val="ListParagraph"/>
        <w:numPr>
          <w:ilvl w:val="1"/>
          <w:numId w:val="2"/>
        </w:numPr>
        <w:jc w:val="both"/>
        <w:rPr>
          <w:rFonts w:ascii="Arial" w:hAnsi="Arial" w:cs="Arial"/>
          <w:sz w:val="24"/>
          <w:szCs w:val="24"/>
        </w:rPr>
      </w:pPr>
      <w:r>
        <w:rPr>
          <w:rFonts w:cs="Arial" w:ascii="Arial" w:hAnsi="Arial"/>
          <w:sz w:val="24"/>
          <w:szCs w:val="24"/>
        </w:rPr>
        <w:t>not use their watch to receive calls or check messages whilst working with the children, as this creates distraction and potential dangers</w:t>
      </w:r>
    </w:p>
    <w:p>
      <w:pPr>
        <w:pStyle w:val="ListParagraph"/>
        <w:numPr>
          <w:ilvl w:val="1"/>
          <w:numId w:val="2"/>
        </w:numPr>
        <w:jc w:val="both"/>
        <w:rPr>
          <w:rFonts w:ascii="Arial" w:hAnsi="Arial" w:cs="Arial"/>
          <w:sz w:val="24"/>
          <w:szCs w:val="24"/>
        </w:rPr>
      </w:pPr>
      <w:r>
        <w:rPr>
          <w:rFonts w:cs="Arial" w:ascii="Arial" w:hAnsi="Arial"/>
          <w:sz w:val="24"/>
          <w:szCs w:val="24"/>
        </w:rPr>
        <w:t>be vigilant of parents/carers/visitors’ use of smart watches and remind them that devices should be used in the family room upstairs when required</w:t>
      </w:r>
    </w:p>
    <w:p>
      <w:pPr>
        <w:pStyle w:val="ListParagraph"/>
        <w:numPr>
          <w:ilvl w:val="1"/>
          <w:numId w:val="2"/>
        </w:numPr>
        <w:jc w:val="both"/>
        <w:rPr>
          <w:rFonts w:ascii="Arial" w:hAnsi="Arial" w:cs="Arial"/>
          <w:sz w:val="24"/>
          <w:szCs w:val="24"/>
        </w:rPr>
      </w:pPr>
      <w:r>
        <w:rPr>
          <w:rFonts w:cs="Arial" w:ascii="Arial" w:hAnsi="Arial"/>
          <w:sz w:val="24"/>
          <w:szCs w:val="24"/>
        </w:rPr>
        <w:t>never take photographs in the setting with their smart watch.  Photographs can only be processed from a smart watch with a mobile device in close proximity; staff are reminded that the safe storage of a mobile phone is in the kitchen (other than when required for health reasons as outlined in section 7. above)</w:t>
      </w:r>
    </w:p>
    <w:p>
      <w:pPr>
        <w:pStyle w:val="ListParagraph"/>
        <w:numPr>
          <w:ilvl w:val="1"/>
          <w:numId w:val="2"/>
        </w:numPr>
        <w:jc w:val="both"/>
        <w:rPr>
          <w:rFonts w:ascii="Arial" w:hAnsi="Arial" w:cs="Arial"/>
          <w:sz w:val="24"/>
          <w:szCs w:val="24"/>
        </w:rPr>
      </w:pPr>
      <w:r>
        <w:rPr>
          <w:rFonts w:cs="Arial" w:ascii="Arial" w:hAnsi="Arial"/>
          <w:sz w:val="24"/>
          <w:szCs w:val="24"/>
        </w:rPr>
        <w:t>not use their smart watch to access photos or images whilst in the setting (indoors or outdoors) or whilst on local trips/outings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Where ongoing technology advances, EOG reserves the right to request the removal of a smart watch if the safety of children is at risk.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Cameras and videos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EOG staff and volunteers must not bring their personal cameras or video recording equipment into the setting.</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Photographs and recordings of children are only taken for valid reasons, i.e. to record their learning and development, or for displays within the setting, with written permission having been received by parents/carers (see the Registration Form). Such use is monitored by the manager.</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Where parents request permission to photograph or record their own children at special events, general permission is gained from all parents for their children to be included. Parents are advised that they do not have a right to photograph anyone else’s child or to upload photos of anyone else’s children to the internet.</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If photographs of children are used for publicity purposes, parental consent must be given and safeguarding risks minimised, for example, ensuring children cannot be identified by name or through being photographed in a sweatshirt with the name of their setting on it.</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Social media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are advised to manage their personal security settings to ensure that their information is only available to people they choose to share information with.</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Staff should not accept service users, children and parents/carers as friends due to it being a breach of expected professional conduct.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In the event that staff name the organisation or workplace in any social media they do so in a way that is not detrimental to the organisation or its service users.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observe confidentiality and refrain from discussing any issues relating to work</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Staff should not share information online they would not want children, parents/carers or colleagues to view.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Staff should report any concerns or breaches to the designated person in their setting. </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 xml:space="preserve">Staff avoid personal communication, including on social networking sites, with the children and parents/carers with whom they act in a professional capacity. If a practitioner and family are friendly prior to the child coming into the setting, this information is shared with the manager before the child attends and a risk assessment and agreement in relation to boundaries is agreed. </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Use and/or distribution of inappropriate images</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are aware that it is an offence to distribute indecent images. In the event of a concern that a colleague or other person is behaving inappropriately, the allegations against staff and/or responding to suspicions of abuse section of the Safeguarding Children and Child Protection policy will be followed.</w:t>
      </w:r>
    </w:p>
    <w:p>
      <w:pPr>
        <w:pStyle w:val="ListParagraph"/>
        <w:numPr>
          <w:ilvl w:val="0"/>
          <w:numId w:val="2"/>
        </w:numPr>
        <w:ind w:left="360" w:hanging="360"/>
        <w:jc w:val="both"/>
        <w:rPr>
          <w:rFonts w:ascii="Arial" w:hAnsi="Arial" w:cs="Arial"/>
          <w:sz w:val="24"/>
          <w:szCs w:val="24"/>
        </w:rPr>
      </w:pPr>
      <w:r>
        <w:rPr>
          <w:rFonts w:cs="Arial" w:ascii="Arial" w:hAnsi="Arial"/>
          <w:sz w:val="24"/>
          <w:szCs w:val="24"/>
        </w:rPr>
        <w:t>Staff are aware that grooming children and young people online is an offence in its own right and concerns about a colleague’s or others’ behaviour will be reported (as above).</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Further guidance</w:t>
      </w:r>
    </w:p>
    <w:p>
      <w:pPr>
        <w:pStyle w:val="Normal"/>
        <w:spacing w:before="0" w:after="120"/>
        <w:jc w:val="both"/>
        <w:rPr>
          <w:rFonts w:ascii="Arial" w:hAnsi="Arial" w:cs="Arial"/>
          <w:sz w:val="24"/>
          <w:szCs w:val="24"/>
        </w:rPr>
      </w:pPr>
      <w:r>
        <w:rPr>
          <w:rFonts w:cs="Arial" w:ascii="Arial" w:hAnsi="Arial"/>
          <w:sz w:val="24"/>
          <w:szCs w:val="24"/>
        </w:rPr>
        <w:t>NSPCC and CEOP Keeping Children Safe Online training: www.nspcc.org.uk/what-you-can-do/get-expert-training/keeping-children-safe-online-course/</w:t>
      </w:r>
    </w:p>
    <w:sectPr>
      <w:headerReference w:type="default" r:id="rId6"/>
      <w:footerReference w:type="default" r:id="rId7"/>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character" w:styleId="EndnoteTextChar" w:customStyle="1">
    <w:name w:val="Endnote Text Char"/>
    <w:basedOn w:val="DefaultParagraphFont"/>
    <w:link w:val="EndnoteText"/>
    <w:uiPriority w:val="99"/>
    <w:semiHidden/>
    <w:qFormat/>
    <w:rsid w:val="007f2668"/>
    <w:rPr>
      <w:rFonts w:ascii="Arial" w:hAnsi="Arial"/>
      <w:lang w:eastAsia="en-U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Endnote">
    <w:name w:val="Endnote Text"/>
    <w:basedOn w:val="Normal"/>
    <w:link w:val="EndnoteTextChar"/>
    <w:uiPriority w:val="99"/>
    <w:semiHidden/>
    <w:rsid w:val="007f2668"/>
    <w:pPr>
      <w:widowControl/>
      <w:overflowPunct w:val="false"/>
    </w:pPr>
    <w:rPr>
      <w:rFonts w:ascii="Arial" w:hAnsi="Arial" w:cs="Times New Roman"/>
      <w:kern w:val="0"/>
      <w:sz w:val="20"/>
      <w:szCs w:val="20"/>
      <w:lang w:eastAsia="en-U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yperlink" Target="http://www.iwf.org.uk/" TargetMode="External"/><Relationship Id="rId5" Type="http://schemas.openxmlformats.org/officeDocument/2006/relationships/hyperlink" Target="http://www.ceop.police.uk/"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LibreOffice/7.0.5.2$Windows_X86_64 LibreOffice_project/64390860c6cd0aca4beafafcfd84613dd9dfb63a</Application>
  <AppVersion>15.0000</AppVersion>
  <Pages>4</Pages>
  <Words>1471</Words>
  <Characters>7546</Characters>
  <CharactersWithSpaces>8906</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2026-06-25T13:36:00Z</dcterms:created>
  <dc:creator>Sanchia Brandreth</dc:creator>
  <dc:description/>
  <dc:language>en-GB</dc:language>
  <cp:lastModifiedBy>Sanchia Brandreth</cp:lastModifiedBy>
  <cp:lastPrinted>2023-09-26T13:22:00Z</cp:lastPrinted>
  <dcterms:modified xsi:type="dcterms:W3CDTF">2026-06-25T13:36:00Z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